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for FR2 Tx Timing</w:t>
      </w:r>
      <w:r w:rsidR="00D34FB6">
        <w:rPr>
          <w:rFonts w:ascii="Arial" w:hAnsi="Arial" w:cs="Arial"/>
          <w:noProof/>
          <w:sz w:val="24"/>
          <w:szCs w:val="24"/>
        </w:rPr>
        <w:t xml:space="preserve"> Advance Adjustment Accuracy</w:t>
      </w:r>
      <w:r w:rsidR="00DF455B" w:rsidRPr="00DF455B">
        <w:rPr>
          <w:rFonts w:ascii="Arial" w:hAnsi="Arial" w:cs="Arial"/>
          <w:noProof/>
          <w:sz w:val="24"/>
          <w:szCs w:val="24"/>
        </w:rPr>
        <w:t xml:space="preserve"> Test cases</w:t>
      </w:r>
    </w:p>
    <w:p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34FB6">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2146D" w:rsidRPr="00C31835" w:rsidRDefault="0026555B" w:rsidP="0022146D">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 </w:t>
      </w:r>
    </w:p>
    <w:p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DD3527">
        <w:rPr>
          <w:rFonts w:ascii="Arial" w:hAnsi="Arial"/>
        </w:rPr>
        <w:t>4</w:t>
      </w:r>
      <w:r w:rsidRPr="001D1C6C">
        <w:rPr>
          <w:rFonts w:ascii="Arial" w:hAnsi="Arial"/>
        </w:rPr>
        <w:t>.</w:t>
      </w:r>
      <w:r w:rsidR="00D34FB6">
        <w:rPr>
          <w:rFonts w:ascii="Arial" w:hAnsi="Arial"/>
        </w:rPr>
        <w:t>3</w:t>
      </w:r>
      <w:r w:rsidR="00DD3527">
        <w:rPr>
          <w:rFonts w:ascii="Arial" w:hAnsi="Arial"/>
        </w:rPr>
        <w:t>.1</w:t>
      </w:r>
      <w:r w:rsidRPr="001D1C6C">
        <w:rPr>
          <w:rFonts w:ascii="Arial" w:hAnsi="Arial"/>
        </w:rPr>
        <w:t xml:space="preserve">, </w:t>
      </w:r>
      <w:r w:rsidR="00DD3527" w:rsidRPr="00DD3527">
        <w:rPr>
          <w:rFonts w:ascii="Arial" w:hAnsi="Arial"/>
        </w:rPr>
        <w:t>EN-DC FR2 UE timing</w:t>
      </w:r>
      <w:r w:rsidR="00D34FB6">
        <w:rPr>
          <w:rFonts w:ascii="Arial" w:hAnsi="Arial"/>
        </w:rPr>
        <w:t xml:space="preserve"> advance adjustment</w:t>
      </w:r>
      <w:r w:rsidR="00DD3527" w:rsidRPr="00DD3527">
        <w:rPr>
          <w:rFonts w:ascii="Arial" w:hAnsi="Arial"/>
        </w:rPr>
        <w:t xml:space="preserve"> accuracy</w:t>
      </w:r>
    </w:p>
    <w:p w:rsidR="00CF3633" w:rsidRPr="001D1C6C" w:rsidRDefault="00DD3527" w:rsidP="00CF3633">
      <w:pPr>
        <w:keepNext/>
        <w:keepLines/>
        <w:numPr>
          <w:ilvl w:val="0"/>
          <w:numId w:val="38"/>
        </w:numPr>
        <w:spacing w:after="120"/>
        <w:rPr>
          <w:rFonts w:ascii="Arial" w:hAnsi="Arial"/>
        </w:rPr>
      </w:pPr>
      <w:r>
        <w:rPr>
          <w:rFonts w:ascii="Arial" w:hAnsi="Arial"/>
        </w:rPr>
        <w:t>7.4</w:t>
      </w:r>
      <w:r w:rsidR="00CF3633" w:rsidRPr="001D1C6C">
        <w:rPr>
          <w:rFonts w:ascii="Arial" w:hAnsi="Arial"/>
        </w:rPr>
        <w:t>.</w:t>
      </w:r>
      <w:r w:rsidR="00D34FB6">
        <w:rPr>
          <w:rFonts w:ascii="Arial" w:hAnsi="Arial"/>
        </w:rPr>
        <w:t>3</w:t>
      </w:r>
      <w:r>
        <w:rPr>
          <w:rFonts w:ascii="Arial" w:hAnsi="Arial"/>
        </w:rPr>
        <w:t>.1</w:t>
      </w:r>
      <w:r w:rsidR="00CF3633" w:rsidRPr="001D1C6C">
        <w:rPr>
          <w:rFonts w:ascii="Arial" w:hAnsi="Arial"/>
        </w:rPr>
        <w:t xml:space="preserve">, </w:t>
      </w:r>
      <w:r w:rsidR="00A75511">
        <w:rPr>
          <w:rFonts w:ascii="Arial" w:hAnsi="Arial"/>
        </w:rPr>
        <w:t>SA</w:t>
      </w:r>
      <w:r w:rsidR="00A75511" w:rsidRPr="00DD3527">
        <w:rPr>
          <w:rFonts w:ascii="Arial" w:hAnsi="Arial"/>
        </w:rPr>
        <w:t xml:space="preserve"> FR2 UE timing </w:t>
      </w:r>
      <w:r w:rsidR="00D34FB6">
        <w:rPr>
          <w:rFonts w:ascii="Arial" w:hAnsi="Arial"/>
        </w:rPr>
        <w:t>advance adjustment</w:t>
      </w:r>
      <w:r w:rsidR="00D34FB6" w:rsidRPr="00DD3527">
        <w:rPr>
          <w:rFonts w:ascii="Arial" w:hAnsi="Arial"/>
        </w:rPr>
        <w:t xml:space="preserve"> </w:t>
      </w:r>
      <w:r w:rsidR="00A75511" w:rsidRPr="00DD3527">
        <w:rPr>
          <w:rFonts w:ascii="Arial" w:hAnsi="Arial"/>
        </w:rPr>
        <w:t>accuracy</w:t>
      </w:r>
    </w:p>
    <w:p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rsidR="00A75511" w:rsidRPr="00F413A4" w:rsidRDefault="00A75511" w:rsidP="00A75511">
      <w:pPr>
        <w:keepNext/>
        <w:keepLines/>
        <w:numPr>
          <w:ilvl w:val="0"/>
          <w:numId w:val="38"/>
        </w:numPr>
        <w:spacing w:after="120"/>
        <w:rPr>
          <w:rFonts w:ascii="Arial" w:hAnsi="Arial"/>
        </w:rPr>
      </w:pPr>
      <w:r>
        <w:rPr>
          <w:rFonts w:ascii="Arial" w:hAnsi="Arial"/>
        </w:rPr>
        <w:t>UE Power class 3</w:t>
      </w:r>
    </w:p>
    <w:p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26555B" w:rsidRPr="00C31835" w:rsidRDefault="0026555B" w:rsidP="00FD7CE2">
      <w:pPr>
        <w:rPr>
          <w:rFonts w:ascii="Arial" w:hAnsi="Arial" w:cs="Arial"/>
        </w:rPr>
      </w:pPr>
    </w:p>
    <w:p w:rsidR="0043185F" w:rsidRPr="001B01B9" w:rsidRDefault="0043185F" w:rsidP="0043185F">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821FB3">
        <w:rPr>
          <w:b/>
          <w:noProof w:val="0"/>
        </w:rPr>
        <w:t>T</w:t>
      </w:r>
      <w:r>
        <w:rPr>
          <w:b/>
          <w:noProof w:val="0"/>
        </w:rPr>
        <w:t>est case in Annex A of TS 38</w:t>
      </w:r>
      <w:r w:rsidRPr="00932F63">
        <w:rPr>
          <w:b/>
          <w:noProof w:val="0"/>
        </w:rPr>
        <w:t>.133</w:t>
      </w:r>
    </w:p>
    <w:p w:rsidR="00D56B8B" w:rsidRDefault="004051C5" w:rsidP="00D56B8B">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566BA2">
        <w:rPr>
          <w:rFonts w:ascii="Arial" w:hAnsi="Arial"/>
          <w:lang w:eastAsia="zh-CN"/>
        </w:rPr>
        <w:t>16.</w:t>
      </w:r>
      <w:r w:rsidR="00D34FB6">
        <w:rPr>
          <w:rFonts w:ascii="Arial" w:hAnsi="Arial"/>
          <w:lang w:eastAsia="zh-CN"/>
        </w:rPr>
        <w:t>7</w:t>
      </w:r>
      <w:r w:rsidR="00566BA2">
        <w:rPr>
          <w:rFonts w:ascii="Arial" w:hAnsi="Arial"/>
          <w:lang w:eastAsia="zh-CN"/>
        </w:rPr>
        <w:t>.0</w:t>
      </w:r>
      <w:r w:rsidR="00D56B8B" w:rsidRPr="00D56B8B">
        <w:rPr>
          <w:rFonts w:ascii="Arial" w:hAnsi="Arial" w:cs="Arial"/>
        </w:rPr>
        <w:t xml:space="preserve"> </w:t>
      </w:r>
      <w:r w:rsidR="00D56B8B">
        <w:rPr>
          <w:rFonts w:ascii="Arial" w:hAnsi="Arial" w:cs="Arial"/>
        </w:rPr>
        <w:t>Annex A</w:t>
      </w:r>
      <w:r w:rsidR="00217E5C">
        <w:rPr>
          <w:rFonts w:ascii="Arial" w:hAnsi="Arial" w:cs="Arial"/>
        </w:rPr>
        <w:t>.</w:t>
      </w:r>
    </w:p>
    <w:p w:rsidR="00D56B8B" w:rsidRDefault="00D56B8B" w:rsidP="000F6F4F">
      <w:pPr>
        <w:rPr>
          <w:rFonts w:ascii="Arial" w:hAnsi="Arial" w:cs="Arial"/>
        </w:rPr>
      </w:pPr>
      <w:r>
        <w:rPr>
          <w:rFonts w:ascii="Arial" w:hAnsi="Arial" w:cs="Arial"/>
        </w:rPr>
        <w:t>The standalone test case is chosen, to show only the NR-related parameters.</w:t>
      </w:r>
    </w:p>
    <w:p w:rsidR="00D34FB6" w:rsidRPr="00D34FB6" w:rsidRDefault="00D34FB6" w:rsidP="00D34FB6">
      <w:pPr>
        <w:keepNext/>
        <w:keepLines/>
        <w:spacing w:before="120"/>
        <w:ind w:left="1418" w:hanging="1418"/>
        <w:outlineLvl w:val="3"/>
        <w:rPr>
          <w:rFonts w:ascii="Arial" w:eastAsia="SimSun" w:hAnsi="Arial"/>
          <w:sz w:val="24"/>
          <w:highlight w:val="lightGray"/>
        </w:rPr>
      </w:pPr>
      <w:bookmarkStart w:id="22" w:name="_Toc5354766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34FB6">
        <w:rPr>
          <w:rFonts w:ascii="Arial" w:eastAsia="SimSun" w:hAnsi="Arial"/>
          <w:sz w:val="24"/>
          <w:highlight w:val="lightGray"/>
        </w:rPr>
        <w:t>A.7.4.3.1</w:t>
      </w:r>
      <w:r w:rsidRPr="00D34FB6">
        <w:rPr>
          <w:rFonts w:ascii="Arial" w:eastAsia="SimSun" w:hAnsi="Arial"/>
          <w:sz w:val="24"/>
          <w:highlight w:val="lightGray"/>
        </w:rPr>
        <w:tab/>
        <w:t>SA FR2 timing advance adjustment accuracy</w:t>
      </w:r>
      <w:bookmarkEnd w:id="22"/>
    </w:p>
    <w:p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3" w:name="_Toc535476691"/>
      <w:r w:rsidRPr="00D34FB6">
        <w:rPr>
          <w:rFonts w:ascii="Arial" w:eastAsia="SimSun" w:hAnsi="Arial"/>
          <w:sz w:val="22"/>
          <w:highlight w:val="lightGray"/>
        </w:rPr>
        <w:t>A.7.4.3.1.1</w:t>
      </w:r>
      <w:r w:rsidRPr="00D34FB6">
        <w:rPr>
          <w:rFonts w:ascii="Arial" w:eastAsia="SimSun" w:hAnsi="Arial"/>
          <w:sz w:val="22"/>
          <w:highlight w:val="lightGray"/>
        </w:rPr>
        <w:tab/>
        <w:t>Test Purpose and Environment</w:t>
      </w:r>
      <w:bookmarkEnd w:id="23"/>
    </w:p>
    <w:p w:rsidR="00D34FB6" w:rsidRPr="00D34FB6" w:rsidRDefault="00D34FB6" w:rsidP="00D34FB6">
      <w:pPr>
        <w:rPr>
          <w:rFonts w:eastAsia="SimSun"/>
          <w:highlight w:val="lightGray"/>
        </w:rPr>
      </w:pPr>
      <w:r w:rsidRPr="00D34FB6">
        <w:rPr>
          <w:rFonts w:eastAsia="SimSun"/>
          <w:highlight w:val="lightGray"/>
        </w:rPr>
        <w:t>The purpose of the test is to verify UE Timing Advance adjustment delay and accuracy requirement defined in clause 7.3.</w:t>
      </w:r>
    </w:p>
    <w:p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4" w:name="_Toc535476692"/>
      <w:r w:rsidRPr="00D34FB6">
        <w:rPr>
          <w:rFonts w:ascii="Arial" w:eastAsia="SimSun" w:hAnsi="Arial"/>
          <w:sz w:val="22"/>
          <w:highlight w:val="lightGray"/>
        </w:rPr>
        <w:t>A.7.4.3.1.2</w:t>
      </w:r>
      <w:r w:rsidRPr="00D34FB6">
        <w:rPr>
          <w:rFonts w:ascii="Arial" w:eastAsia="SimSun" w:hAnsi="Arial"/>
          <w:sz w:val="22"/>
          <w:highlight w:val="lightGray"/>
        </w:rPr>
        <w:tab/>
        <w:t>Test Parameters</w:t>
      </w:r>
      <w:bookmarkEnd w:id="24"/>
    </w:p>
    <w:p w:rsidR="00D34FB6" w:rsidRPr="00D34FB6" w:rsidRDefault="00D34FB6" w:rsidP="00D34FB6">
      <w:pPr>
        <w:rPr>
          <w:rFonts w:eastAsia="SimSun"/>
          <w:highlight w:val="lightGray"/>
        </w:rPr>
      </w:pPr>
      <w:r w:rsidRPr="00D34FB6">
        <w:rPr>
          <w:rFonts w:eastAsia="SimSun"/>
          <w:highlight w:val="lightGray"/>
        </w:rPr>
        <w:t>Supported test configurations are shown in table A.7.4.3.1.2-1. Both timing advance adjustment delay and accuracy are tested by using the parameters in table A.7.4.3.1.2-2, A.7.4.3.1.2-3 and A.7.4.3.1.2-4.</w:t>
      </w:r>
    </w:p>
    <w:p w:rsidR="00D34FB6" w:rsidRPr="00D34FB6" w:rsidRDefault="00D34FB6" w:rsidP="00D34FB6">
      <w:pPr>
        <w:rPr>
          <w:rFonts w:eastAsia="SimSun"/>
          <w:highlight w:val="lightGray"/>
        </w:rPr>
      </w:pPr>
      <w:r w:rsidRPr="00D34FB6">
        <w:rPr>
          <w:rFonts w:eastAsia="SimSun"/>
          <w:highlight w:val="lightGray"/>
        </w:rPr>
        <w:t>In all test cases, single cell is used. Each test consists of two successive time periods, with time duration of T1 and T2 respectively. In each time period, timing advance commands are sent to the UE</w:t>
      </w:r>
      <w:r w:rsidRPr="00D34FB6">
        <w:rPr>
          <w:rFonts w:eastAsia="SimSun"/>
          <w:highlight w:val="lightGray"/>
          <w:lang w:eastAsia="zh-CN"/>
        </w:rPr>
        <w:t xml:space="preserve"> </w:t>
      </w:r>
      <w:r w:rsidRPr="00D34FB6">
        <w:rPr>
          <w:rFonts w:eastAsia="SimSun"/>
          <w:highlight w:val="lightGray"/>
        </w:rPr>
        <w:t>and Sounding Reference Signals (SRS), as specified in table A.7.4.3.1.2-3, are sent from the UE and received by the test equipment. By measuring the reception of the SRS, the transmit timing, and hence the timing advance adjustment accuracy, can be measured.</w:t>
      </w:r>
    </w:p>
    <w:p w:rsidR="00D34FB6" w:rsidRPr="00D34FB6" w:rsidRDefault="00D34FB6" w:rsidP="00D34FB6">
      <w:pPr>
        <w:rPr>
          <w:rFonts w:eastAsia="SimSun"/>
          <w:highlight w:val="lightGray"/>
        </w:rPr>
      </w:pPr>
      <w:r w:rsidRPr="00D34FB6">
        <w:rPr>
          <w:rFonts w:eastAsia="SimSun"/>
          <w:highlight w:val="lightGray"/>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D34FB6" w:rsidRPr="00D34FB6" w:rsidRDefault="00D34FB6" w:rsidP="00D34FB6">
      <w:pPr>
        <w:rPr>
          <w:rFonts w:eastAsia="SimSun"/>
          <w:highlight w:val="lightGray"/>
        </w:rPr>
      </w:pPr>
      <w:r w:rsidRPr="00D34FB6">
        <w:rPr>
          <w:rFonts w:eastAsia="SimSun"/>
          <w:highlight w:val="lightGray"/>
        </w:rPr>
        <w:t>During time period T2, the test equipment shall send a sequence of messages with Timing Advance Command MAC Control Elements, with Timing Advance Command value specified in table A.7.4.3.1.2-2. This value shall result in changes of the timing advance</w:t>
      </w:r>
      <w:r w:rsidRPr="00D34FB6">
        <w:rPr>
          <w:rFonts w:eastAsia="SimSun"/>
          <w:highlight w:val="lightGray"/>
          <w:lang w:eastAsia="zh-CN"/>
        </w:rPr>
        <w:t xml:space="preserve"> </w:t>
      </w:r>
      <w:r w:rsidRPr="00D34FB6">
        <w:rPr>
          <w:rFonts w:eastAsia="SimSun"/>
          <w:highlight w:val="lightGray"/>
        </w:rPr>
        <w:t>used by the UE, and the accuracy of the change shall then be measured, using the SRS sent from the UE.</w:t>
      </w:r>
    </w:p>
    <w:p w:rsidR="00D34FB6" w:rsidRPr="00D34FB6" w:rsidRDefault="00D34FB6" w:rsidP="00D34FB6">
      <w:pPr>
        <w:rPr>
          <w:rFonts w:eastAsia="SimSun"/>
          <w:highlight w:val="lightGray"/>
        </w:rPr>
      </w:pPr>
      <w:r w:rsidRPr="00D34FB6">
        <w:rPr>
          <w:rFonts w:eastAsia="SimSun"/>
          <w:highlight w:val="lightGray"/>
        </w:rPr>
        <w:lastRenderedPageBreak/>
        <w:t xml:space="preserve">As specified in Clause 7.3.2.1, the UE adjusts its uplink timing at slot </w:t>
      </w:r>
      <w:proofErr w:type="spellStart"/>
      <w:r w:rsidRPr="00D34FB6">
        <w:rPr>
          <w:rFonts w:eastAsia="SimSun"/>
          <w:highlight w:val="lightGray"/>
        </w:rPr>
        <w:t>n+k</w:t>
      </w:r>
      <w:proofErr w:type="spellEnd"/>
      <w:r w:rsidRPr="00D34FB6">
        <w:rPr>
          <w:rFonts w:eastAsia="SimSun"/>
          <w:highlight w:val="lightGray"/>
        </w:rPr>
        <w:t xml:space="preserve"> for a timing advance command received in slot n. This delay must be taken into account when measuring the timing advance adjustment accuracy, via the SRS sent from the UE.</w:t>
      </w:r>
    </w:p>
    <w:p w:rsidR="00D34FB6" w:rsidRPr="00D34FB6" w:rsidRDefault="00D34FB6" w:rsidP="00D34FB6">
      <w:pPr>
        <w:rPr>
          <w:rFonts w:eastAsia="SimSun"/>
          <w:highlight w:val="lightGray"/>
        </w:rPr>
      </w:pPr>
      <w:r w:rsidRPr="00D34FB6">
        <w:rPr>
          <w:rFonts w:eastAsia="SimSun"/>
          <w:highlight w:val="lightGray"/>
        </w:rPr>
        <w:t xml:space="preserve">The UE Time Alignment Timer, described in Clause 5.2 in </w:t>
      </w:r>
      <w:r w:rsidRPr="00D34FB6">
        <w:rPr>
          <w:rFonts w:eastAsia="SimSun" w:cs="v4.2.0"/>
          <w:highlight w:val="lightGray"/>
          <w:lang w:eastAsia="zh-CN"/>
        </w:rPr>
        <w:t>TS 38.321 [7]</w:t>
      </w:r>
      <w:r w:rsidRPr="00D34FB6">
        <w:rPr>
          <w:rFonts w:eastAsia="SimSun"/>
          <w:highlight w:val="lightGray"/>
        </w:rPr>
        <w:t>, shall be configured so that it does not expire in the duration of the test.</w:t>
      </w:r>
    </w:p>
    <w:p w:rsidR="00D34FB6" w:rsidRPr="00D34FB6" w:rsidRDefault="00D34FB6" w:rsidP="00D34FB6">
      <w:pPr>
        <w:keepNext/>
        <w:keepLines/>
        <w:spacing w:before="60"/>
        <w:jc w:val="center"/>
        <w:rPr>
          <w:rFonts w:ascii="Arial" w:eastAsia="SimSun" w:hAnsi="Arial"/>
          <w:b/>
          <w:highlight w:val="lightGray"/>
          <w:lang w:eastAsia="zh-CN"/>
        </w:rPr>
      </w:pPr>
      <w:r w:rsidRPr="00D34FB6">
        <w:rPr>
          <w:rFonts w:ascii="Arial" w:eastAsia="SimSun" w:hAnsi="Arial"/>
          <w:b/>
          <w:highlight w:val="lightGray"/>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34FB6" w:rsidRPr="00D34FB6" w:rsidTr="00DA24C2">
        <w:tc>
          <w:tcPr>
            <w:tcW w:w="233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Description</w:t>
            </w:r>
          </w:p>
        </w:tc>
      </w:tr>
      <w:tr w:rsidR="00D34FB6" w:rsidRPr="00D34FB6" w:rsidTr="00DA24C2">
        <w:tc>
          <w:tcPr>
            <w:tcW w:w="233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NR 120 kHz SSB SCS, 100 MHz bandwidth, TDD duplex mode</w:t>
            </w:r>
          </w:p>
        </w:tc>
      </w:tr>
    </w:tbl>
    <w:p w:rsidR="00D34FB6" w:rsidRPr="00D34FB6" w:rsidRDefault="00D34FB6" w:rsidP="00D34FB6">
      <w:pPr>
        <w:rPr>
          <w:rFonts w:eastAsia="SimSun"/>
          <w:highlight w:val="lightGray"/>
        </w:rPr>
      </w:pPr>
    </w:p>
    <w:p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Parameter</w:t>
            </w:r>
          </w:p>
        </w:tc>
        <w:tc>
          <w:tcPr>
            <w:tcW w:w="566"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Unit</w:t>
            </w: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Value</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Comment</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RF channel number</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w:t>
            </w:r>
          </w:p>
        </w:tc>
        <w:tc>
          <w:tcPr>
            <w:tcW w:w="3390"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Initial DL BWP</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DLBWP.0.1</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cs="Arial"/>
                <w:sz w:val="18"/>
                <w:highlight w:val="lightGray"/>
              </w:rPr>
              <w:t>As specified in Table A.3.9.2.1-1</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Dedicated DL BWP</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DLBWP.1.1</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As specified in Table A.3.9.2.2-1</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Initial UL BWP</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ULBWP.0.1</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 xml:space="preserve">As specified in Table </w:t>
            </w:r>
            <w:r w:rsidRPr="00D34FB6">
              <w:rPr>
                <w:rFonts w:ascii="Arial" w:eastAsia="SimSun" w:hAnsi="Arial"/>
                <w:sz w:val="18"/>
                <w:highlight w:val="lightGray"/>
              </w:rPr>
              <w:t>A.3.9.3.1-1</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Dedicated UL BWP</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ULBWP.1.1</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 xml:space="preserve">As specified in Table </w:t>
            </w:r>
            <w:r w:rsidRPr="00D34FB6">
              <w:rPr>
                <w:rFonts w:ascii="Arial" w:eastAsia="SimSun" w:hAnsi="Arial"/>
                <w:sz w:val="18"/>
                <w:highlight w:val="lightGray"/>
              </w:rPr>
              <w:t>A.3.9.3.2-1</w:t>
            </w:r>
          </w:p>
        </w:tc>
      </w:tr>
      <w:tr w:rsidR="00D34FB6" w:rsidRPr="00D34FB6" w:rsidTr="00DA24C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Timing Advance Command (</w:t>
            </w:r>
            <w:r w:rsidRPr="00D34FB6">
              <w:rPr>
                <w:rFonts w:ascii="Arial" w:eastAsia="SimSun" w:hAnsi="Arial" w:cs="Arial"/>
                <w:i/>
                <w:sz w:val="18"/>
                <w:highlight w:val="lightGray"/>
              </w:rPr>
              <w:t>T</w:t>
            </w:r>
            <w:r w:rsidRPr="00D34FB6">
              <w:rPr>
                <w:rFonts w:ascii="Arial" w:eastAsia="SimSun" w:hAnsi="Arial" w:cs="Arial"/>
                <w:i/>
                <w:sz w:val="18"/>
                <w:highlight w:val="lightGray"/>
                <w:vertAlign w:val="subscript"/>
              </w:rPr>
              <w:t>A</w:t>
            </w:r>
            <w:r w:rsidRPr="00D34FB6">
              <w:rPr>
                <w:rFonts w:ascii="Arial" w:eastAsia="SimSun" w:hAnsi="Arial"/>
                <w:sz w:val="18"/>
                <w:highlight w:val="lightGray"/>
              </w:rPr>
              <w:t>) value during T1</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31</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TA_new</w:t>
            </w:r>
            <w:proofErr w:type="spellEnd"/>
            <w:r w:rsidRPr="00D34FB6">
              <w:rPr>
                <w:rFonts w:ascii="Arial" w:eastAsia="SimSun" w:hAnsi="Arial"/>
                <w:i/>
                <w:sz w:val="18"/>
                <w:highlight w:val="lightGray"/>
                <w:vertAlign w:val="subscript"/>
              </w:rPr>
              <w:t xml:space="preserve"> =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TA_old</w:t>
            </w:r>
            <w:proofErr w:type="spellEnd"/>
            <w:r w:rsidRPr="00D34FB6">
              <w:rPr>
                <w:rFonts w:ascii="Arial" w:eastAsia="SimSun" w:hAnsi="Arial"/>
                <w:i/>
                <w:sz w:val="18"/>
                <w:highlight w:val="lightGray"/>
                <w:vertAlign w:val="subscript"/>
              </w:rPr>
              <w:t xml:space="preserve">  </w:t>
            </w:r>
            <w:r w:rsidRPr="00D34FB6">
              <w:rPr>
                <w:rFonts w:ascii="Arial" w:eastAsia="SimSun" w:hAnsi="Arial"/>
                <w:sz w:val="18"/>
                <w:highlight w:val="lightGray"/>
              </w:rPr>
              <w:t>for the purpose of establishing a reference value from which the timing advance adjustment accuracy can be measured during T2</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Timing Advance Command (</w:t>
            </w:r>
            <w:r w:rsidRPr="00D34FB6">
              <w:rPr>
                <w:rFonts w:ascii="Arial" w:eastAsia="SimSun" w:hAnsi="Arial" w:cs="Arial"/>
                <w:i/>
                <w:sz w:val="18"/>
                <w:highlight w:val="lightGray"/>
              </w:rPr>
              <w:t>T</w:t>
            </w:r>
            <w:r w:rsidRPr="00D34FB6">
              <w:rPr>
                <w:rFonts w:ascii="Arial" w:eastAsia="SimSun" w:hAnsi="Arial" w:cs="Arial"/>
                <w:i/>
                <w:sz w:val="18"/>
                <w:highlight w:val="lightGray"/>
                <w:vertAlign w:val="subscript"/>
              </w:rPr>
              <w:t>A</w:t>
            </w:r>
            <w:r w:rsidRPr="00D34FB6">
              <w:rPr>
                <w:rFonts w:ascii="Arial" w:eastAsia="SimSun" w:hAnsi="Arial"/>
                <w:sz w:val="18"/>
                <w:highlight w:val="lightGray"/>
              </w:rPr>
              <w:t>) value during T2</w:t>
            </w:r>
          </w:p>
        </w:tc>
        <w:tc>
          <w:tcPr>
            <w:tcW w:w="566"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39</w:t>
            </w:r>
          </w:p>
        </w:tc>
        <w:tc>
          <w:tcPr>
            <w:tcW w:w="339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i/>
                <w:sz w:val="18"/>
                <w:highlight w:val="lightGray"/>
              </w:rPr>
              <w:t xml:space="preserve">For 120 kHz SCS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TA_new</w:t>
            </w:r>
            <w:proofErr w:type="spellEnd"/>
            <w:r w:rsidRPr="00D34FB6">
              <w:rPr>
                <w:rFonts w:ascii="Arial" w:eastAsia="SimSun" w:hAnsi="Arial"/>
                <w:i/>
                <w:sz w:val="18"/>
                <w:highlight w:val="lightGray"/>
                <w:vertAlign w:val="subscript"/>
              </w:rPr>
              <w:t xml:space="preserve"> =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TA_old</w:t>
            </w:r>
            <w:proofErr w:type="spellEnd"/>
            <w:r w:rsidRPr="00D34FB6">
              <w:rPr>
                <w:rFonts w:ascii="Arial" w:eastAsia="SimSun" w:hAnsi="Arial"/>
                <w:i/>
                <w:sz w:val="18"/>
                <w:highlight w:val="lightGray"/>
                <w:vertAlign w:val="subscript"/>
              </w:rPr>
              <w:t xml:space="preserve">  </w:t>
            </w:r>
            <w:r w:rsidRPr="00D34FB6">
              <w:rPr>
                <w:rFonts w:ascii="Arial" w:eastAsia="SimSun" w:hAnsi="Arial"/>
                <w:i/>
                <w:sz w:val="18"/>
                <w:highlight w:val="lightGray"/>
              </w:rPr>
              <w:t>+ 1024*T</w:t>
            </w:r>
            <w:r w:rsidRPr="00D34FB6">
              <w:rPr>
                <w:rFonts w:ascii="Arial" w:eastAsia="SimSun" w:hAnsi="Arial"/>
                <w:i/>
                <w:sz w:val="18"/>
                <w:highlight w:val="lightGray"/>
                <w:vertAlign w:val="subscript"/>
              </w:rPr>
              <w:t xml:space="preserve">c </w:t>
            </w:r>
            <w:r w:rsidRPr="00D34FB6">
              <w:rPr>
                <w:rFonts w:ascii="Arial" w:eastAsia="SimSun" w:hAnsi="Arial"/>
                <w:sz w:val="18"/>
                <w:highlight w:val="lightGray"/>
              </w:rPr>
              <w:t>(based on equation in clause 4.2 of TS 38.213 [3])</w:t>
            </w: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T1</w:t>
            </w:r>
          </w:p>
        </w:tc>
        <w:tc>
          <w:tcPr>
            <w:tcW w:w="566"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T2</w:t>
            </w:r>
          </w:p>
        </w:tc>
        <w:tc>
          <w:tcPr>
            <w:tcW w:w="566"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rPr>
            </w:pPr>
          </w:p>
        </w:tc>
      </w:tr>
    </w:tbl>
    <w:p w:rsidR="00D34FB6" w:rsidRPr="00D34FB6" w:rsidRDefault="00D34FB6" w:rsidP="00D34FB6">
      <w:pPr>
        <w:rPr>
          <w:rFonts w:eastAsia="SimSun"/>
          <w:highlight w:val="lightGray"/>
        </w:rPr>
      </w:pPr>
    </w:p>
    <w:p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lastRenderedPageBreak/>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D34FB6" w:rsidRPr="00D34FB6" w:rsidTr="00DA24C2">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Test1</w:t>
            </w:r>
          </w:p>
        </w:tc>
      </w:tr>
      <w:tr w:rsidR="00D34FB6" w:rsidRPr="00D34FB6" w:rsidTr="00DA24C2">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b/>
                <w:sz w:val="18"/>
                <w:highlight w:val="lightGray"/>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b/>
                <w:sz w:val="18"/>
                <w:highlight w:val="lightGray"/>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T2</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TDD</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Times New Roman" w:hAnsi="Arial"/>
                <w:sz w:val="18"/>
                <w:highlight w:val="lightGray"/>
              </w:rPr>
            </w:pPr>
            <w:r w:rsidRPr="00D34FB6">
              <w:rPr>
                <w:rFonts w:ascii="Arial" w:eastAsia="Times New Roman" w:hAnsi="Arial"/>
                <w:sz w:val="18"/>
                <w:highlight w:val="lightGray"/>
              </w:rPr>
              <w:t>TDDConf.3.1</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bookmarkStart w:id="25" w:name="_GoBack"/>
            <w:proofErr w:type="spellStart"/>
            <w:r w:rsidRPr="00D34FB6">
              <w:rPr>
                <w:rFonts w:ascii="Arial" w:eastAsia="SimSun" w:hAnsi="Arial"/>
                <w:sz w:val="18"/>
                <w:highlight w:val="lightGray"/>
              </w:rPr>
              <w:t>BW</w:t>
            </w:r>
            <w:r w:rsidRPr="00D34FB6">
              <w:rPr>
                <w:rFonts w:ascii="Arial" w:eastAsia="SimSun" w:hAnsi="Arial"/>
                <w:sz w:val="18"/>
                <w:highlight w:val="lightGray"/>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Malgun Gothic" w:hAnsi="Arial"/>
                <w:sz w:val="18"/>
                <w:szCs w:val="18"/>
                <w:highlight w:val="lightGray"/>
              </w:rPr>
              <w:t xml:space="preserve">100: </w:t>
            </w:r>
            <w:proofErr w:type="spellStart"/>
            <w:r w:rsidRPr="00D34FB6">
              <w:rPr>
                <w:rFonts w:ascii="Arial" w:eastAsia="Malgun Gothic" w:hAnsi="Arial"/>
                <w:sz w:val="18"/>
                <w:szCs w:val="18"/>
                <w:highlight w:val="lightGray"/>
              </w:rPr>
              <w:t>N</w:t>
            </w:r>
            <w:r w:rsidRPr="00D34FB6">
              <w:rPr>
                <w:rFonts w:ascii="Arial" w:eastAsia="Malgun Gothic" w:hAnsi="Arial"/>
                <w:sz w:val="18"/>
                <w:szCs w:val="18"/>
                <w:highlight w:val="lightGray"/>
                <w:vertAlign w:val="subscript"/>
              </w:rPr>
              <w:t>RB,c</w:t>
            </w:r>
            <w:proofErr w:type="spellEnd"/>
            <w:r w:rsidRPr="00D34FB6">
              <w:rPr>
                <w:rFonts w:ascii="Arial" w:eastAsia="Malgun Gothic" w:hAnsi="Arial"/>
                <w:sz w:val="18"/>
                <w:szCs w:val="18"/>
                <w:highlight w:val="lightGray"/>
              </w:rPr>
              <w:t xml:space="preserve"> = 66</w:t>
            </w:r>
          </w:p>
        </w:tc>
      </w:tr>
      <w:bookmarkEnd w:id="25"/>
      <w:tr w:rsidR="00D34FB6" w:rsidRPr="00D34FB6" w:rsidTr="00DA24C2">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Malgun Gothic" w:hAnsi="Arial"/>
                <w:sz w:val="18"/>
                <w:szCs w:val="18"/>
                <w:highlight w:val="lightGray"/>
              </w:rPr>
              <w:t xml:space="preserve">100: </w:t>
            </w:r>
            <w:proofErr w:type="spellStart"/>
            <w:r w:rsidRPr="00D34FB6">
              <w:rPr>
                <w:rFonts w:ascii="Arial" w:eastAsia="Malgun Gothic" w:hAnsi="Arial"/>
                <w:sz w:val="18"/>
                <w:szCs w:val="18"/>
                <w:highlight w:val="lightGray"/>
              </w:rPr>
              <w:t>N</w:t>
            </w:r>
            <w:r w:rsidRPr="00D34FB6">
              <w:rPr>
                <w:rFonts w:ascii="Arial" w:eastAsia="Malgun Gothic" w:hAnsi="Arial"/>
                <w:sz w:val="18"/>
                <w:szCs w:val="18"/>
                <w:highlight w:val="lightGray"/>
                <w:vertAlign w:val="subscript"/>
              </w:rPr>
              <w:t>RB,c</w:t>
            </w:r>
            <w:proofErr w:type="spellEnd"/>
            <w:r w:rsidRPr="00D34FB6">
              <w:rPr>
                <w:rFonts w:ascii="Arial" w:eastAsia="Malgun Gothic" w:hAnsi="Arial"/>
                <w:sz w:val="18"/>
                <w:szCs w:val="18"/>
                <w:highlight w:val="lightGray"/>
              </w:rPr>
              <w:t xml:space="preserve"> = 66</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proofErr w:type="spellStart"/>
            <w:r w:rsidRPr="00D34FB6">
              <w:rPr>
                <w:rFonts w:ascii="Arial" w:eastAsia="SimSun" w:hAnsi="Arial"/>
                <w:sz w:val="18"/>
                <w:highlight w:val="lightGray"/>
              </w:rPr>
              <w:t>DRx</w:t>
            </w:r>
            <w:proofErr w:type="spellEnd"/>
            <w:r w:rsidRPr="00D34FB6">
              <w:rPr>
                <w:rFonts w:ascii="Arial" w:eastAsia="SimSun" w:hAnsi="Arial"/>
                <w:sz w:val="18"/>
                <w:highlight w:val="lightGray"/>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Times New Roman" w:hAnsi="Arial"/>
                <w:sz w:val="18"/>
                <w:highlight w:val="lightGray"/>
              </w:rPr>
            </w:pPr>
            <w:r w:rsidRPr="00D34FB6">
              <w:rPr>
                <w:rFonts w:ascii="Arial" w:eastAsia="SimSun" w:hAnsi="Arial"/>
                <w:sz w:val="18"/>
                <w:highlight w:val="lightGray"/>
              </w:rPr>
              <w:t>Not Applicable</w:t>
            </w:r>
          </w:p>
        </w:tc>
      </w:tr>
      <w:tr w:rsidR="00D34FB6" w:rsidRPr="00D34FB6" w:rsidTr="00DA24C2">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 xml:space="preserve">SR.3.1 TDD </w:t>
            </w:r>
          </w:p>
        </w:tc>
      </w:tr>
      <w:tr w:rsidR="00D34FB6" w:rsidRPr="00D34FB6" w:rsidTr="00DA24C2">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cs="v5.0.0"/>
                <w:sz w:val="18"/>
                <w:highlight w:val="lightGray"/>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 xml:space="preserve">CR.3.1 TDD </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napToGrid w:val="0"/>
                <w:sz w:val="18"/>
                <w:highlight w:val="lightGray"/>
              </w:rPr>
              <w:t>OCNG pattern 1</w:t>
            </w:r>
          </w:p>
        </w:tc>
      </w:tr>
      <w:tr w:rsidR="00D34FB6" w:rsidRPr="00D34FB6" w:rsidTr="00DA24C2">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cs="v5.0.0"/>
                <w:sz w:val="18"/>
                <w:highlight w:val="lightGray"/>
              </w:rPr>
            </w:pPr>
            <w:r w:rsidRPr="00D34FB6">
              <w:rPr>
                <w:rFonts w:ascii="Arial" w:eastAsia="SimSun" w:hAnsi="Arial" w:cs="v5.0.0"/>
                <w:sz w:val="18"/>
                <w:highlight w:val="lightGray"/>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szCs w:val="18"/>
                <w:highlight w:val="lightGray"/>
              </w:rPr>
              <w:t>TRS.2.1 TDD</w:t>
            </w:r>
          </w:p>
        </w:tc>
      </w:tr>
      <w:tr w:rsidR="00165F33" w:rsidRPr="00D34FB6" w:rsidTr="007B137B">
        <w:trPr>
          <w:trHeight w:val="107"/>
          <w:jc w:val="center"/>
        </w:trPr>
        <w:tc>
          <w:tcPr>
            <w:tcW w:w="3808" w:type="dxa"/>
            <w:tcBorders>
              <w:top w:val="single" w:sz="4" w:space="0" w:color="auto"/>
              <w:left w:val="single" w:sz="4" w:space="0" w:color="auto"/>
              <w:bottom w:val="single" w:sz="4" w:space="0" w:color="auto"/>
              <w:right w:val="single" w:sz="4" w:space="0" w:color="auto"/>
            </w:tcBorders>
          </w:tcPr>
          <w:p w:rsidR="00165F33" w:rsidRPr="00165F33" w:rsidRDefault="00165F33" w:rsidP="00165F33">
            <w:pPr>
              <w:pStyle w:val="TAL"/>
              <w:rPr>
                <w:highlight w:val="lightGray"/>
              </w:rPr>
            </w:pPr>
            <w:r w:rsidRPr="00165F33">
              <w:rPr>
                <w:bCs/>
                <w:highlight w:val="lightGray"/>
                <w:lang w:eastAsia="zh-CN"/>
              </w:rPr>
              <w:t>PDSCH/PDCCH TCI state</w:t>
            </w:r>
          </w:p>
        </w:tc>
        <w:tc>
          <w:tcPr>
            <w:tcW w:w="1135" w:type="dxa"/>
            <w:tcBorders>
              <w:top w:val="single" w:sz="4" w:space="0" w:color="auto"/>
              <w:left w:val="single" w:sz="4" w:space="0" w:color="auto"/>
              <w:bottom w:val="single" w:sz="4" w:space="0" w:color="auto"/>
              <w:right w:val="single" w:sz="4" w:space="0" w:color="auto"/>
            </w:tcBorders>
          </w:tcPr>
          <w:p w:rsidR="00165F33" w:rsidRPr="00165F33" w:rsidRDefault="00165F33" w:rsidP="00165F33">
            <w:pPr>
              <w:pStyle w:val="TAC"/>
              <w:rPr>
                <w:highlight w:val="lightGray"/>
              </w:rPr>
            </w:pPr>
          </w:p>
        </w:tc>
        <w:tc>
          <w:tcPr>
            <w:tcW w:w="4657" w:type="dxa"/>
            <w:gridSpan w:val="2"/>
            <w:tcBorders>
              <w:top w:val="single" w:sz="4" w:space="0" w:color="auto"/>
              <w:left w:val="single" w:sz="4" w:space="0" w:color="auto"/>
              <w:bottom w:val="single" w:sz="4" w:space="0" w:color="auto"/>
              <w:right w:val="single" w:sz="4" w:space="0" w:color="auto"/>
            </w:tcBorders>
          </w:tcPr>
          <w:p w:rsidR="00165F33" w:rsidRPr="00165F33" w:rsidRDefault="00165F33" w:rsidP="00165F33">
            <w:pPr>
              <w:pStyle w:val="TAC"/>
              <w:rPr>
                <w:highlight w:val="lightGray"/>
              </w:rPr>
            </w:pPr>
            <w:r w:rsidRPr="00165F33">
              <w:rPr>
                <w:highlight w:val="lightGray"/>
              </w:rPr>
              <w:t>TCI.State.2</w:t>
            </w:r>
          </w:p>
        </w:tc>
      </w:tr>
      <w:tr w:rsidR="00D34FB6" w:rsidRPr="00D34FB6" w:rsidTr="00DA24C2">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TCI configuration</w:t>
            </w:r>
          </w:p>
        </w:tc>
        <w:tc>
          <w:tcPr>
            <w:tcW w:w="1135"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CSI-RS.Config.0</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SMTC.1 FR2</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cs="Arial"/>
                <w:sz w:val="18"/>
                <w:highlight w:val="lightGray"/>
              </w:rPr>
              <w:t>SSB.3 FR2</w:t>
            </w: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120 kHz</w:t>
            </w:r>
          </w:p>
        </w:tc>
      </w:tr>
      <w:tr w:rsidR="00D34FB6" w:rsidRPr="00D34FB6" w:rsidTr="00DA24C2">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120 kHz</w:t>
            </w: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SimSun" w:hAnsi="Arial"/>
                <w:sz w:val="18"/>
                <w:szCs w:val="18"/>
                <w:highlight w:val="lightGray"/>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SimSun" w:hAnsi="Arial"/>
                <w:sz w:val="18"/>
                <w:szCs w:val="18"/>
                <w:highlight w:val="lightGray"/>
                <w:lang w:eastAsia="ja-JP"/>
              </w:rPr>
              <w:t>0</w:t>
            </w: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OCNG DMRS to SSS(Note 1)</w:t>
            </w:r>
          </w:p>
        </w:tc>
        <w:tc>
          <w:tcPr>
            <w:tcW w:w="1135" w:type="dxa"/>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AWGN</w:t>
            </w:r>
          </w:p>
        </w:tc>
      </w:tr>
      <w:tr w:rsidR="00D34FB6" w:rsidRPr="00D34FB6" w:rsidTr="00DA24C2">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ind w:left="851" w:hanging="851"/>
              <w:rPr>
                <w:rFonts w:ascii="Arial" w:eastAsia="SimSun" w:hAnsi="Arial"/>
                <w:sz w:val="18"/>
                <w:highlight w:val="lightGray"/>
                <w:lang w:eastAsia="zh-CN"/>
              </w:rPr>
            </w:pPr>
            <w:r w:rsidRPr="00D34FB6">
              <w:rPr>
                <w:rFonts w:ascii="Arial" w:eastAsia="SimSun" w:hAnsi="Arial"/>
                <w:sz w:val="18"/>
                <w:highlight w:val="lightGray"/>
              </w:rPr>
              <w:t>Note 1:</w:t>
            </w:r>
            <w:r w:rsidRPr="00D34FB6">
              <w:rPr>
                <w:rFonts w:ascii="Arial" w:eastAsia="SimSun" w:hAnsi="Arial"/>
                <w:sz w:val="18"/>
                <w:highlight w:val="lightGray"/>
              </w:rPr>
              <w:tab/>
              <w:t>OCNG shall be used such that both cells are fully allocated and a constant total transmitted power spectral density is achieved for all OFDM symbols.</w:t>
            </w:r>
          </w:p>
          <w:p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2:</w:t>
            </w:r>
            <w:r w:rsidRPr="00D34FB6">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34FB6">
              <w:rPr>
                <w:rFonts w:ascii="Arial" w:eastAsia="Calibri" w:hAnsi="Arial" w:cs="v4.2.0"/>
                <w:position w:val="-12"/>
                <w:sz w:val="18"/>
                <w:szCs w:val="22"/>
                <w:highlight w:val="lightGray"/>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1.75pt;height:21.75pt" o:ole="" fillcolor="window">
                  <v:imagedata r:id="rId13" o:title=""/>
                </v:shape>
                <o:OLEObject Type="Embed" ProgID="Equation.3" ShapeID="_x0000_i1034" DrawAspect="Content" ObjectID="_1674291481" r:id="rId14"/>
              </w:object>
            </w:r>
            <w:r w:rsidRPr="00D34FB6">
              <w:rPr>
                <w:rFonts w:ascii="Arial" w:eastAsia="SimSun" w:hAnsi="Arial"/>
                <w:sz w:val="18"/>
                <w:highlight w:val="lightGray"/>
              </w:rPr>
              <w:t xml:space="preserve"> to be fulfilled.</w:t>
            </w:r>
          </w:p>
          <w:p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3:</w:t>
            </w:r>
            <w:r w:rsidRPr="00D34FB6">
              <w:rPr>
                <w:rFonts w:ascii="Arial" w:eastAsia="SimSun" w:hAnsi="Arial"/>
                <w:sz w:val="18"/>
                <w:highlight w:val="lightGray"/>
              </w:rPr>
              <w:tab/>
              <w:t>Io levels have been derived from other parameters for information purposes. They are not settable parameters themselves.</w:t>
            </w:r>
          </w:p>
          <w:p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4:</w:t>
            </w:r>
            <w:r w:rsidRPr="00D34FB6">
              <w:rPr>
                <w:rFonts w:ascii="Arial" w:eastAsia="SimSun" w:hAnsi="Arial"/>
                <w:sz w:val="18"/>
                <w:highlight w:val="lightGray"/>
              </w:rPr>
              <w:tab/>
              <w:t>Equivalent power received by an antenna with 0 dBi gain at the centre of the quiet zone</w:t>
            </w:r>
          </w:p>
          <w:p w:rsidR="00D34FB6" w:rsidRPr="00D34FB6" w:rsidRDefault="00D34FB6" w:rsidP="00D34FB6">
            <w:pPr>
              <w:keepNext/>
              <w:keepLines/>
              <w:spacing w:after="0"/>
              <w:ind w:left="851" w:hanging="851"/>
              <w:rPr>
                <w:rFonts w:ascii="Arial" w:eastAsia="SimSun" w:hAnsi="Arial"/>
                <w:sz w:val="18"/>
                <w:highlight w:val="lightGray"/>
                <w:lang w:eastAsia="zh-CN"/>
              </w:rPr>
            </w:pPr>
            <w:r w:rsidRPr="00D34FB6">
              <w:rPr>
                <w:rFonts w:ascii="Arial" w:eastAsia="SimSun" w:hAnsi="Arial"/>
                <w:sz w:val="18"/>
                <w:highlight w:val="lightGray"/>
              </w:rPr>
              <w:t>Note 5:</w:t>
            </w:r>
            <w:r w:rsidRPr="00D34FB6">
              <w:rPr>
                <w:rFonts w:ascii="Arial" w:eastAsia="SimSun" w:hAnsi="Arial"/>
                <w:sz w:val="18"/>
                <w:highlight w:val="lightGray"/>
              </w:rPr>
              <w:tab/>
              <w:t>As observed with 0 dBi gain antenna at the centre of the quiet zone</w:t>
            </w:r>
          </w:p>
        </w:tc>
      </w:tr>
    </w:tbl>
    <w:p w:rsidR="00D34FB6" w:rsidRPr="00D34FB6" w:rsidRDefault="00D34FB6" w:rsidP="00D34FB6">
      <w:pPr>
        <w:keepNext/>
        <w:keepLines/>
        <w:spacing w:before="60"/>
        <w:jc w:val="center"/>
        <w:rPr>
          <w:rFonts w:ascii="Arial" w:eastAsia="SimSun" w:hAnsi="Arial"/>
          <w:b/>
          <w:highlight w:val="lightGray"/>
        </w:rPr>
      </w:pPr>
    </w:p>
    <w:p w:rsidR="00D34FB6" w:rsidRPr="00D34FB6" w:rsidRDefault="00D34FB6" w:rsidP="00D34FB6">
      <w:pPr>
        <w:keepNext/>
        <w:keepLines/>
        <w:spacing w:before="60"/>
        <w:jc w:val="center"/>
        <w:rPr>
          <w:rFonts w:ascii="Arial" w:eastAsia="Times New Roman" w:hAnsi="Arial"/>
          <w:b/>
          <w:highlight w:val="lightGray"/>
        </w:rPr>
      </w:pPr>
      <w:r w:rsidRPr="00D34FB6">
        <w:rPr>
          <w:rFonts w:ascii="Arial" w:eastAsia="SimSun" w:hAnsi="Arial"/>
          <w:b/>
          <w:highlight w:val="lightGray"/>
        </w:rPr>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D34FB6" w:rsidRPr="00D34FB6" w:rsidTr="00DA24C2">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lastRenderedPageBreak/>
              <w:t>Parameter</w:t>
            </w:r>
          </w:p>
        </w:tc>
        <w:tc>
          <w:tcPr>
            <w:tcW w:w="2294" w:type="dxa"/>
            <w:tcBorders>
              <w:top w:val="single" w:sz="4" w:space="0" w:color="auto"/>
              <w:left w:val="single" w:sz="4" w:space="0" w:color="auto"/>
              <w:bottom w:val="nil"/>
              <w:right w:val="single" w:sz="4" w:space="0" w:color="auto"/>
            </w:tcBorders>
            <w:vAlign w:val="center"/>
            <w:hideMark/>
          </w:tcPr>
          <w:p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Test 1</w:t>
            </w:r>
          </w:p>
        </w:tc>
      </w:tr>
      <w:tr w:rsidR="00D34FB6" w:rsidRPr="00D34FB6" w:rsidTr="00DA24C2">
        <w:trPr>
          <w:trHeight w:val="237"/>
          <w:jc w:val="center"/>
        </w:trPr>
        <w:tc>
          <w:tcPr>
            <w:tcW w:w="2605" w:type="dxa"/>
            <w:tcBorders>
              <w:top w:val="nil"/>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cs="Arial"/>
                <w:b/>
                <w:sz w:val="18"/>
                <w:highlight w:val="lightGray"/>
                <w:lang w:eastAsia="fr-FR"/>
              </w:rPr>
            </w:pPr>
          </w:p>
        </w:tc>
        <w:tc>
          <w:tcPr>
            <w:tcW w:w="2294" w:type="dxa"/>
            <w:tcBorders>
              <w:top w:val="nil"/>
              <w:left w:val="single" w:sz="4" w:space="0" w:color="auto"/>
              <w:bottom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cs="Arial"/>
                <w:b/>
                <w:sz w:val="18"/>
                <w:highlight w:val="lightGray"/>
                <w:lang w:eastAsia="fr-FR"/>
              </w:rPr>
            </w:pPr>
          </w:p>
        </w:tc>
        <w:tc>
          <w:tcPr>
            <w:tcW w:w="1688" w:type="dxa"/>
            <w:tcBorders>
              <w:top w:val="single" w:sz="4" w:space="0" w:color="auto"/>
              <w:left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T1</w:t>
            </w:r>
          </w:p>
        </w:tc>
        <w:tc>
          <w:tcPr>
            <w:tcW w:w="1688" w:type="dxa"/>
            <w:tcBorders>
              <w:top w:val="single" w:sz="4" w:space="0" w:color="auto"/>
              <w:left w:val="single" w:sz="4" w:space="0" w:color="auto"/>
              <w:right w:val="single" w:sz="4" w:space="0" w:color="auto"/>
            </w:tcBorders>
            <w:vAlign w:val="center"/>
          </w:tcPr>
          <w:p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T2</w:t>
            </w:r>
          </w:p>
        </w:tc>
      </w:tr>
      <w:tr w:rsidR="00D34FB6" w:rsidRPr="00D34FB6"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Setup 1 according to clause A.3.15.1</w:t>
            </w:r>
          </w:p>
        </w:tc>
      </w:tr>
      <w:tr w:rsidR="00D34FB6" w:rsidRPr="00D34FB6"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szCs w:val="18"/>
                <w:highlight w:val="lightGray"/>
              </w:rPr>
              <w:t>Assumption for UE beams</w:t>
            </w:r>
            <w:r w:rsidRPr="00D34FB6">
              <w:rPr>
                <w:rFonts w:ascii="Arial" w:eastAsia="SimSun" w:hAnsi="Arial"/>
                <w:sz w:val="18"/>
                <w:szCs w:val="18"/>
                <w:highlight w:val="lightGray"/>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Fine</w:t>
            </w:r>
          </w:p>
        </w:tc>
      </w:tr>
      <w:tr w:rsidR="00D34FB6" w:rsidRPr="00D34FB6" w:rsidTr="00DA24C2">
        <w:trPr>
          <w:trHeight w:val="20"/>
          <w:jc w:val="center"/>
        </w:trPr>
        <w:tc>
          <w:tcPr>
            <w:tcW w:w="2605" w:type="dxa"/>
            <w:tcBorders>
              <w:top w:val="single" w:sz="4" w:space="0" w:color="auto"/>
              <w:left w:val="single" w:sz="4" w:space="0" w:color="auto"/>
              <w:right w:val="single" w:sz="4" w:space="0" w:color="auto"/>
            </w:tcBorders>
          </w:tcPr>
          <w:p w:rsidR="00D34FB6" w:rsidRPr="00D34FB6" w:rsidRDefault="00D34FB6" w:rsidP="00D34FB6">
            <w:pPr>
              <w:keepNext/>
              <w:keepLines/>
              <w:spacing w:after="0"/>
              <w:rPr>
                <w:rFonts w:ascii="Arial" w:eastAsia="SimSun" w:hAnsi="Arial"/>
                <w:sz w:val="18"/>
                <w:highlight w:val="lightGray"/>
                <w:vertAlign w:val="superscript"/>
                <w:lang w:eastAsia="fr-FR"/>
              </w:rPr>
            </w:pPr>
            <w:r w:rsidRPr="00D34FB6">
              <w:rPr>
                <w:rFonts w:ascii="Arial" w:eastAsia="Calibri" w:hAnsi="Arial"/>
                <w:position w:val="-12"/>
                <w:sz w:val="18"/>
                <w:szCs w:val="22"/>
                <w:highlight w:val="lightGray"/>
                <w:lang w:eastAsia="fr-FR"/>
              </w:rPr>
              <w:object w:dxaOrig="360" w:dyaOrig="360">
                <v:shape id="_x0000_i1026" type="#_x0000_t75" style="width:21.75pt;height:21.75pt" o:ole="" fillcolor="window">
                  <v:imagedata r:id="rId13" o:title=""/>
                </v:shape>
                <o:OLEObject Type="Embed" ProgID="Equation.3" ShapeID="_x0000_i1026" DrawAspect="Content" ObjectID="_1674291482" r:id="rId15"/>
              </w:object>
            </w:r>
            <w:r w:rsidRPr="00D34FB6">
              <w:rPr>
                <w:rFonts w:ascii="Arial" w:eastAsia="SimSun" w:hAnsi="Arial"/>
                <w:sz w:val="18"/>
                <w:highlight w:val="lightGray"/>
                <w:vertAlign w:val="superscript"/>
                <w:lang w:eastAsia="fr-FR"/>
              </w:rPr>
              <w:t>Note1</w:t>
            </w:r>
          </w:p>
          <w:p w:rsidR="00D34FB6" w:rsidRPr="00D34FB6" w:rsidRDefault="00D34FB6" w:rsidP="00D34FB6">
            <w:pPr>
              <w:keepNext/>
              <w:keepLines/>
              <w:spacing w:after="0"/>
              <w:rPr>
                <w:rFonts w:ascii="Arial" w:eastAsia="SimSun" w:hAnsi="Arial"/>
                <w:sz w:val="18"/>
                <w:highlight w:val="lightGray"/>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dBm/15kHz</w:t>
            </w:r>
            <w:r w:rsidRPr="00D34FB6">
              <w:rPr>
                <w:rFonts w:ascii="Arial" w:eastAsia="SimSun" w:hAnsi="Arial" w:cs="Arial"/>
                <w:sz w:val="18"/>
                <w:highlight w:val="lightGray"/>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-112</w:t>
            </w:r>
          </w:p>
        </w:tc>
      </w:tr>
      <w:tr w:rsidR="00D34FB6" w:rsidRPr="00D34FB6" w:rsidTr="00DA24C2">
        <w:trPr>
          <w:trHeight w:val="20"/>
          <w:jc w:val="center"/>
        </w:trPr>
        <w:tc>
          <w:tcPr>
            <w:tcW w:w="2605" w:type="dxa"/>
            <w:tcBorders>
              <w:top w:val="single" w:sz="4" w:space="0" w:color="auto"/>
              <w:left w:val="single" w:sz="4" w:space="0" w:color="auto"/>
              <w:right w:val="single" w:sz="4" w:space="0" w:color="auto"/>
            </w:tcBorders>
          </w:tcPr>
          <w:p w:rsidR="00D34FB6" w:rsidRPr="00D34FB6" w:rsidRDefault="00D34FB6" w:rsidP="00D34FB6">
            <w:pPr>
              <w:keepNext/>
              <w:keepLines/>
              <w:spacing w:after="0"/>
              <w:rPr>
                <w:rFonts w:ascii="Arial" w:eastAsia="SimSun" w:hAnsi="Arial"/>
                <w:sz w:val="18"/>
                <w:highlight w:val="lightGray"/>
                <w:vertAlign w:val="superscript"/>
                <w:lang w:eastAsia="fr-FR"/>
              </w:rPr>
            </w:pPr>
            <w:r w:rsidRPr="00D34FB6">
              <w:rPr>
                <w:rFonts w:ascii="Arial" w:eastAsia="Calibri" w:hAnsi="Arial"/>
                <w:position w:val="-12"/>
                <w:sz w:val="18"/>
                <w:szCs w:val="22"/>
                <w:highlight w:val="lightGray"/>
                <w:lang w:eastAsia="fr-FR"/>
              </w:rPr>
              <w:object w:dxaOrig="360" w:dyaOrig="360">
                <v:shape id="_x0000_i1027" type="#_x0000_t75" style="width:21.75pt;height:21.75pt" o:ole="" fillcolor="window">
                  <v:imagedata r:id="rId13" o:title=""/>
                </v:shape>
                <o:OLEObject Type="Embed" ProgID="Equation.3" ShapeID="_x0000_i1027" DrawAspect="Content" ObjectID="_1674291483" r:id="rId16"/>
              </w:object>
            </w:r>
            <w:r w:rsidRPr="00D34FB6">
              <w:rPr>
                <w:rFonts w:ascii="Arial" w:eastAsia="SimSun" w:hAnsi="Arial"/>
                <w:sz w:val="18"/>
                <w:highlight w:val="lightGray"/>
                <w:vertAlign w:val="superscript"/>
                <w:lang w:eastAsia="fr-FR"/>
              </w:rPr>
              <w:t>Note1</w:t>
            </w:r>
          </w:p>
          <w:p w:rsidR="00D34FB6" w:rsidRPr="00D34FB6" w:rsidRDefault="00D34FB6" w:rsidP="00D34FB6">
            <w:pPr>
              <w:keepNext/>
              <w:keepLines/>
              <w:spacing w:after="0"/>
              <w:rPr>
                <w:rFonts w:ascii="Arial" w:eastAsia="SimSun" w:hAnsi="Arial"/>
                <w:sz w:val="18"/>
                <w:highlight w:val="lightGray"/>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dBm/SCS</w:t>
            </w:r>
            <w:r w:rsidRPr="00D34FB6">
              <w:rPr>
                <w:rFonts w:ascii="Arial" w:eastAsia="SimSun" w:hAnsi="Arial" w:cs="Arial"/>
                <w:sz w:val="18"/>
                <w:highlight w:val="lightGray"/>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-103</w:t>
            </w:r>
          </w:p>
        </w:tc>
      </w:tr>
      <w:tr w:rsidR="00D34FB6" w:rsidRPr="00D34FB6" w:rsidTr="00DA24C2">
        <w:trPr>
          <w:trHeight w:val="20"/>
          <w:jc w:val="center"/>
        </w:trPr>
        <w:tc>
          <w:tcPr>
            <w:tcW w:w="2605" w:type="dxa"/>
            <w:tcBorders>
              <w:top w:val="single" w:sz="4" w:space="0" w:color="auto"/>
              <w:left w:val="single" w:sz="4" w:space="0" w:color="auto"/>
              <w:right w:val="single" w:sz="4" w:space="0" w:color="auto"/>
            </w:tcBorders>
          </w:tcPr>
          <w:p w:rsidR="00D34FB6" w:rsidRPr="00D34FB6" w:rsidRDefault="00D34FB6" w:rsidP="00D34FB6">
            <w:pPr>
              <w:keepNext/>
              <w:keepLines/>
              <w:spacing w:after="0"/>
              <w:rPr>
                <w:rFonts w:ascii="Arial" w:eastAsia="Calibri" w:hAnsi="Arial"/>
                <w:sz w:val="18"/>
                <w:szCs w:val="22"/>
                <w:highlight w:val="lightGray"/>
                <w:lang w:eastAsia="fr-FR"/>
              </w:rPr>
            </w:pPr>
            <w:r w:rsidRPr="00D34FB6">
              <w:rPr>
                <w:rFonts w:ascii="Arial" w:eastAsia="Calibri" w:hAnsi="Arial"/>
                <w:position w:val="-12"/>
                <w:sz w:val="18"/>
                <w:szCs w:val="22"/>
                <w:highlight w:val="lightGray"/>
                <w:lang w:eastAsia="fr-FR"/>
              </w:rPr>
              <w:object w:dxaOrig="780" w:dyaOrig="380">
                <v:shape id="_x0000_i1028" type="#_x0000_t75" style="width:36pt;height:21.75pt" o:ole="" fillcolor="window">
                  <v:imagedata r:id="rId17" o:title=""/>
                </v:shape>
                <o:OLEObject Type="Embed" ProgID="Equation.3" ShapeID="_x0000_i1028" DrawAspect="Content" ObjectID="_1674291484" r:id="rId18"/>
              </w:object>
            </w:r>
          </w:p>
        </w:tc>
        <w:tc>
          <w:tcPr>
            <w:tcW w:w="2294" w:type="dxa"/>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4</w:t>
            </w:r>
          </w:p>
        </w:tc>
      </w:tr>
      <w:tr w:rsidR="00D34FB6" w:rsidRPr="00D34FB6" w:rsidTr="00DA24C2">
        <w:trPr>
          <w:trHeight w:val="20"/>
          <w:jc w:val="center"/>
        </w:trPr>
        <w:tc>
          <w:tcPr>
            <w:tcW w:w="2605" w:type="dxa"/>
            <w:tcBorders>
              <w:top w:val="single" w:sz="4" w:space="0" w:color="auto"/>
              <w:left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SS-RSRP</w:t>
            </w:r>
            <w:r w:rsidRPr="00D34FB6">
              <w:rPr>
                <w:rFonts w:ascii="Arial" w:eastAsia="SimSun" w:hAnsi="Arial"/>
                <w:sz w:val="18"/>
                <w:highlight w:val="lightGray"/>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dBm/SCS</w:t>
            </w:r>
            <w:r w:rsidRPr="00D34FB6">
              <w:rPr>
                <w:rFonts w:ascii="Arial" w:eastAsia="SimSun" w:hAnsi="Arial" w:cs="Arial"/>
                <w:sz w:val="18"/>
                <w:highlight w:val="lightGray"/>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-99</w:t>
            </w:r>
          </w:p>
        </w:tc>
      </w:tr>
      <w:tr w:rsidR="00D34FB6" w:rsidRPr="00D34FB6"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Calibri" w:hAnsi="Arial"/>
                <w:position w:val="-12"/>
                <w:sz w:val="18"/>
                <w:szCs w:val="22"/>
                <w:highlight w:val="lightGray"/>
                <w:lang w:eastAsia="fr-FR"/>
              </w:rPr>
              <w:object w:dxaOrig="600" w:dyaOrig="360">
                <v:shape id="_x0000_i1029" type="#_x0000_t75" style="width:29.25pt;height:21.75pt" o:ole="" fillcolor="window">
                  <v:imagedata r:id="rId19" o:title=""/>
                </v:shape>
                <o:OLEObject Type="Embed" ProgID="Equation.3" ShapeID="_x0000_i1029" DrawAspect="Content" ObjectID="_1674291485" r:id="rId20"/>
              </w:object>
            </w:r>
          </w:p>
        </w:tc>
        <w:tc>
          <w:tcPr>
            <w:tcW w:w="2294"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4</w:t>
            </w:r>
          </w:p>
        </w:tc>
      </w:tr>
      <w:tr w:rsidR="00D34FB6" w:rsidRPr="00D34FB6" w:rsidTr="00DA24C2">
        <w:trPr>
          <w:trHeight w:val="20"/>
          <w:jc w:val="center"/>
        </w:trPr>
        <w:tc>
          <w:tcPr>
            <w:tcW w:w="2605" w:type="dxa"/>
            <w:tcBorders>
              <w:top w:val="single" w:sz="4" w:space="0" w:color="auto"/>
              <w:left w:val="single" w:sz="4" w:space="0" w:color="auto"/>
              <w:right w:val="single" w:sz="4" w:space="0" w:color="auto"/>
            </w:tcBorders>
            <w:hideMark/>
          </w:tcPr>
          <w:p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Io</w:t>
            </w:r>
            <w:r w:rsidRPr="00D34FB6">
              <w:rPr>
                <w:rFonts w:ascii="Arial" w:eastAsia="SimSun" w:hAnsi="Arial"/>
                <w:sz w:val="18"/>
                <w:highlight w:val="lightGray"/>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dBm/95.04 MHz</w:t>
            </w:r>
            <w:r w:rsidRPr="00D34FB6">
              <w:rPr>
                <w:rFonts w:ascii="Arial" w:eastAsia="SimSun" w:hAnsi="Arial" w:cs="Arial"/>
                <w:sz w:val="18"/>
                <w:highlight w:val="lightGray"/>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-68.5</w:t>
            </w:r>
          </w:p>
        </w:tc>
      </w:tr>
      <w:tr w:rsidR="00D34FB6" w:rsidRPr="00D34FB6" w:rsidTr="00DA24C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1:</w:t>
            </w:r>
            <w:r w:rsidRPr="00D34FB6">
              <w:rPr>
                <w:rFonts w:ascii="Arial" w:eastAsia="SimSun" w:hAnsi="Arial" w:cs="Arial"/>
                <w:sz w:val="18"/>
                <w:highlight w:val="lightGray"/>
                <w:lang w:eastAsia="fr-FR"/>
              </w:rPr>
              <w:tab/>
              <w:t xml:space="preserve">Interference from other cells and noise sources not specified in the test is assumed to be constant over subcarriers and time and shall be modelled as AWGN of appropriate power for </w:t>
            </w:r>
            <w:r w:rsidRPr="00D34FB6">
              <w:rPr>
                <w:rFonts w:ascii="Arial" w:eastAsia="Calibri" w:hAnsi="Arial" w:cs="v4.2.0"/>
                <w:position w:val="-12"/>
                <w:sz w:val="18"/>
                <w:szCs w:val="22"/>
                <w:highlight w:val="lightGray"/>
                <w:lang w:eastAsia="fr-FR"/>
              </w:rPr>
              <w:object w:dxaOrig="360" w:dyaOrig="360">
                <v:shape id="_x0000_i1030" type="#_x0000_t75" style="width:21.75pt;height:21.75pt" o:ole="" fillcolor="window">
                  <v:imagedata r:id="rId13" o:title=""/>
                </v:shape>
                <o:OLEObject Type="Embed" ProgID="Equation.3" ShapeID="_x0000_i1030" DrawAspect="Content" ObjectID="_1674291486" r:id="rId21"/>
              </w:object>
            </w:r>
            <w:r w:rsidRPr="00D34FB6">
              <w:rPr>
                <w:rFonts w:ascii="Arial" w:eastAsia="SimSun" w:hAnsi="Arial" w:cs="Arial"/>
                <w:sz w:val="18"/>
                <w:highlight w:val="lightGray"/>
                <w:lang w:eastAsia="fr-FR"/>
              </w:rPr>
              <w:t xml:space="preserve"> to be fulfilled.</w:t>
            </w:r>
          </w:p>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2:</w:t>
            </w:r>
            <w:r w:rsidRPr="00D34FB6">
              <w:rPr>
                <w:rFonts w:ascii="Arial" w:eastAsia="SimSun" w:hAnsi="Arial" w:cs="Arial"/>
                <w:sz w:val="18"/>
                <w:highlight w:val="lightGray"/>
                <w:lang w:eastAsia="fr-FR"/>
              </w:rPr>
              <w:tab/>
              <w:t>SS-RSRP and Io levels have been derived from other parameters for information purposes. They are not settable parameters themselves.</w:t>
            </w:r>
          </w:p>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3:</w:t>
            </w:r>
            <w:r w:rsidRPr="00D34FB6">
              <w:rPr>
                <w:rFonts w:ascii="Arial" w:eastAsia="SimSun" w:hAnsi="Arial" w:cs="Arial"/>
                <w:sz w:val="18"/>
                <w:highlight w:val="lightGray"/>
                <w:lang w:eastAsia="fr-FR"/>
              </w:rPr>
              <w:tab/>
              <w:t>SS-RSRP minimum requirements are specified assuming independent interference and noise at each receiver antenna port.</w:t>
            </w:r>
          </w:p>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4:</w:t>
            </w:r>
            <w:r w:rsidRPr="00D34FB6">
              <w:rPr>
                <w:rFonts w:ascii="Arial" w:eastAsia="SimSun" w:hAnsi="Arial" w:cs="Arial"/>
                <w:sz w:val="18"/>
                <w:highlight w:val="lightGray"/>
                <w:lang w:eastAsia="fr-FR"/>
              </w:rPr>
              <w:tab/>
              <w:t>Equivalent power received by an antenna with 0dBi gain at the centre of the quiet zone</w:t>
            </w:r>
          </w:p>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5:</w:t>
            </w:r>
            <w:r w:rsidRPr="00D34FB6">
              <w:rPr>
                <w:rFonts w:ascii="Arial" w:eastAsia="SimSun" w:hAnsi="Arial" w:cs="Arial"/>
                <w:sz w:val="18"/>
                <w:highlight w:val="lightGray"/>
                <w:lang w:eastAsia="fr-FR"/>
              </w:rPr>
              <w:tab/>
              <w:t>As observed with 0dBi gain antenna at the centre of the quiet zone</w:t>
            </w:r>
          </w:p>
          <w:p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6:</w:t>
            </w:r>
            <w:r w:rsidRPr="00D34FB6">
              <w:rPr>
                <w:rFonts w:ascii="Arial" w:eastAsia="SimSun" w:hAnsi="Arial" w:cs="Arial"/>
                <w:sz w:val="18"/>
                <w:highlight w:val="lightGray"/>
                <w:lang w:eastAsia="fr-FR"/>
              </w:rPr>
              <w:tab/>
            </w:r>
            <w:r w:rsidRPr="00D34FB6">
              <w:rPr>
                <w:rFonts w:ascii="Arial" w:eastAsia="SimSun" w:hAnsi="Arial" w:cs="Arial"/>
                <w:sz w:val="18"/>
                <w:highlight w:val="lightGray"/>
              </w:rPr>
              <w:t>Information about types of UE beam is given in B.2.1.3, and does not limit UE implementation or test system implementation</w:t>
            </w:r>
          </w:p>
        </w:tc>
      </w:tr>
    </w:tbl>
    <w:p w:rsidR="00D34FB6" w:rsidRPr="00D34FB6" w:rsidRDefault="00D34FB6" w:rsidP="00D34FB6">
      <w:pPr>
        <w:rPr>
          <w:rFonts w:eastAsia="SimSun"/>
          <w:highlight w:val="lightGray"/>
        </w:rPr>
      </w:pPr>
    </w:p>
    <w:p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Comment</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c-SRS</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16</w:t>
            </w:r>
          </w:p>
        </w:tc>
        <w:tc>
          <w:tcPr>
            <w:tcW w:w="3650" w:type="dxa"/>
            <w:tcBorders>
              <w:top w:val="single" w:sz="4" w:space="0" w:color="auto"/>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lang w:eastAsia="ja-JP"/>
              </w:rPr>
              <w:t>Frequency hopping is disabled</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b-SRS</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b-hop</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freqDomainPosition</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Frequency domain position of SRS</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freqDomainShift</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groupOrSequenceHopping</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neither</w:t>
            </w:r>
          </w:p>
        </w:tc>
        <w:tc>
          <w:tcPr>
            <w:tcW w:w="365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No group or sequence hopping</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SRS-PeriodicityAndOffset</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sl5=0</w:t>
            </w:r>
          </w:p>
        </w:tc>
        <w:tc>
          <w:tcPr>
            <w:tcW w:w="365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Once every 5 slots</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pathlossReferenceRS</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ssb-Index=0</w:t>
            </w:r>
          </w:p>
        </w:tc>
        <w:tc>
          <w:tcPr>
            <w:tcW w:w="365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szCs w:val="22"/>
                <w:highlight w:val="lightGray"/>
                <w:lang w:eastAsia="ja-JP"/>
              </w:rPr>
              <w:t>SSB #0 is used for SRS path loss estimation</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vertAlign w:val="superscript"/>
              </w:rPr>
            </w:pPr>
            <w:r w:rsidRPr="00D34FB6">
              <w:rPr>
                <w:rFonts w:ascii="Arial" w:eastAsia="SimSun" w:hAnsi="Arial" w:cs="Arial"/>
                <w:sz w:val="18"/>
                <w:highlight w:val="lightGray"/>
              </w:rPr>
              <w:t>usage</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Codebook</w:t>
            </w:r>
          </w:p>
        </w:tc>
        <w:tc>
          <w:tcPr>
            <w:tcW w:w="365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Codebook based UL transmission</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startPosition</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resourceMapping setting. SRS on last symbol of slot, and 1symbols for SRS without repetition.</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nrofSymbols</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n1</w:t>
            </w:r>
          </w:p>
        </w:tc>
        <w:tc>
          <w:tcPr>
            <w:tcW w:w="3650" w:type="dxa"/>
            <w:tcBorders>
              <w:top w:val="nil"/>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repetitionFactor</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n1</w:t>
            </w:r>
          </w:p>
        </w:tc>
        <w:tc>
          <w:tcPr>
            <w:tcW w:w="3650" w:type="dxa"/>
            <w:tcBorders>
              <w:top w:val="nil"/>
              <w:left w:val="single" w:sz="4" w:space="0" w:color="auto"/>
              <w:bottom w:val="single" w:sz="4" w:space="0" w:color="auto"/>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combOffset-n2</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transmissionComb setting</w:t>
            </w: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cyclicShift-n2</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nrofSRS-Ports</w:t>
            </w:r>
          </w:p>
        </w:tc>
        <w:tc>
          <w:tcPr>
            <w:tcW w:w="1453"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port1</w:t>
            </w:r>
          </w:p>
        </w:tc>
        <w:tc>
          <w:tcPr>
            <w:tcW w:w="3650" w:type="dxa"/>
            <w:tcBorders>
              <w:top w:val="single" w:sz="4" w:space="0" w:color="auto"/>
              <w:left w:val="single" w:sz="4" w:space="0" w:color="auto"/>
              <w:bottom w:val="single" w:sz="4" w:space="0" w:color="auto"/>
              <w:right w:val="single" w:sz="4" w:space="0" w:color="auto"/>
            </w:tcBorders>
            <w:hideMark/>
          </w:tcPr>
          <w:p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Number of antenna ports used for</w:t>
            </w:r>
            <w:r w:rsidRPr="00D34FB6">
              <w:rPr>
                <w:rFonts w:ascii="Arial" w:eastAsia="SimSun" w:hAnsi="Arial" w:cs="Arial"/>
                <w:sz w:val="18"/>
                <w:highlight w:val="lightGray"/>
                <w:lang w:eastAsia="zh-CN"/>
              </w:rPr>
              <w:t xml:space="preserve"> SRS transmission</w:t>
            </w:r>
          </w:p>
        </w:tc>
      </w:tr>
      <w:tr w:rsidR="00D34FB6" w:rsidRPr="00D34FB6" w:rsidTr="00DA24C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w:t>
            </w:r>
            <w:r w:rsidRPr="00D34FB6">
              <w:rPr>
                <w:rFonts w:ascii="Arial" w:eastAsia="SimSun" w:hAnsi="Arial"/>
                <w:sz w:val="18"/>
                <w:highlight w:val="lightGray"/>
              </w:rPr>
              <w:tab/>
              <w:t>For further information see clause 6.3.2 in TS 38.331 [2].</w:t>
            </w:r>
          </w:p>
        </w:tc>
      </w:tr>
    </w:tbl>
    <w:p w:rsidR="00D34FB6" w:rsidRPr="00D34FB6" w:rsidRDefault="00D34FB6" w:rsidP="00D34FB6">
      <w:pPr>
        <w:rPr>
          <w:rFonts w:eastAsia="SimSun"/>
          <w:highlight w:val="lightGray"/>
        </w:rPr>
      </w:pPr>
    </w:p>
    <w:p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6" w:name="_Toc535476693"/>
      <w:r w:rsidRPr="00D34FB6">
        <w:rPr>
          <w:rFonts w:ascii="Arial" w:eastAsia="SimSun" w:hAnsi="Arial"/>
          <w:sz w:val="22"/>
          <w:highlight w:val="lightGray"/>
        </w:rPr>
        <w:t>A.7.4.3.1.3 Test Requirements</w:t>
      </w:r>
      <w:bookmarkEnd w:id="26"/>
    </w:p>
    <w:p w:rsidR="00D34FB6" w:rsidRPr="00D34FB6" w:rsidRDefault="00D34FB6" w:rsidP="00D34FB6">
      <w:pPr>
        <w:rPr>
          <w:rFonts w:eastAsia="SimSun"/>
          <w:highlight w:val="lightGray"/>
        </w:rPr>
      </w:pPr>
      <w:r w:rsidRPr="00D34FB6">
        <w:rPr>
          <w:rFonts w:eastAsia="SimSun"/>
          <w:highlight w:val="lightGray"/>
        </w:rPr>
        <w:t>The UE shall apply the signalled Timing Advance value</w:t>
      </w:r>
      <w:r w:rsidRPr="00D34FB6">
        <w:rPr>
          <w:rFonts w:eastAsia="SimSun"/>
          <w:highlight w:val="lightGray"/>
          <w:lang w:eastAsia="zh-CN"/>
        </w:rPr>
        <w:t xml:space="preserve"> </w:t>
      </w:r>
      <w:r w:rsidRPr="00D34FB6">
        <w:rPr>
          <w:rFonts w:eastAsia="SimSun"/>
          <w:highlight w:val="lightGray"/>
        </w:rPr>
        <w:t xml:space="preserve">to the transmission timing at the designated activation time i.e. </w:t>
      </w:r>
      <w:r w:rsidRPr="00D34FB6">
        <w:rPr>
          <w:rFonts w:eastAsia="SimSun"/>
          <w:i/>
          <w:highlight w:val="lightGray"/>
        </w:rPr>
        <w:t>k+1</w:t>
      </w:r>
      <w:r w:rsidRPr="00D34FB6">
        <w:rPr>
          <w:rFonts w:eastAsia="SimSun"/>
          <w:highlight w:val="lightGray"/>
        </w:rPr>
        <w:t xml:space="preserve"> slots after the reception of the timing advance command, where </w:t>
      </w:r>
      <w:r w:rsidRPr="00D34FB6">
        <w:rPr>
          <w:rFonts w:eastAsia="SimSun"/>
          <w:i/>
          <w:highlight w:val="lightGray"/>
        </w:rPr>
        <w:t>k</w:t>
      </w:r>
      <w:r w:rsidRPr="00D34FB6">
        <w:rPr>
          <w:rFonts w:eastAsia="SimSun"/>
          <w:highlight w:val="lightGray"/>
        </w:rPr>
        <w:t xml:space="preserve"> = 11.</w:t>
      </w:r>
    </w:p>
    <w:p w:rsidR="00D34FB6" w:rsidRPr="00D34FB6" w:rsidRDefault="00D34FB6" w:rsidP="00D34FB6">
      <w:pPr>
        <w:rPr>
          <w:rFonts w:eastAsia="SimSun"/>
          <w:highlight w:val="lightGray"/>
        </w:rPr>
      </w:pPr>
      <w:r w:rsidRPr="00D34FB6">
        <w:rPr>
          <w:rFonts w:eastAsia="SimSun"/>
          <w:highlight w:val="lightGray"/>
        </w:rPr>
        <w:lastRenderedPageBreak/>
        <w:t>The Timing Advance adjustment accuracy shall be within the limits specified in clause 7.3.2.2.</w:t>
      </w:r>
    </w:p>
    <w:p w:rsidR="00D34FB6" w:rsidRPr="00D34FB6" w:rsidRDefault="00D34FB6" w:rsidP="00D34FB6">
      <w:pPr>
        <w:rPr>
          <w:rFonts w:eastAsia="SimSun"/>
        </w:rPr>
      </w:pPr>
      <w:r w:rsidRPr="00D34FB6">
        <w:rPr>
          <w:rFonts w:eastAsia="SimSun"/>
          <w:highlight w:val="lightGray"/>
        </w:rPr>
        <w:t>The rate of correct Timing Advance adjustments observed during repeated tests shall be at least 90%.</w:t>
      </w:r>
    </w:p>
    <w:p w:rsidR="0081638D" w:rsidRPr="00FB5A07" w:rsidRDefault="0081638D" w:rsidP="0081638D">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75860" w:rsidRDefault="00621E1D" w:rsidP="007C7FD6">
      <w:pPr>
        <w:rPr>
          <w:rFonts w:ascii="Arial" w:hAnsi="Arial"/>
        </w:rPr>
      </w:pPr>
      <w:r w:rsidRPr="00B1737C">
        <w:rPr>
          <w:rFonts w:ascii="Arial" w:hAnsi="Arial"/>
        </w:rPr>
        <w:t xml:space="preserve">The test </w:t>
      </w:r>
      <w:r w:rsidR="00D34FB6">
        <w:rPr>
          <w:rFonts w:ascii="Arial" w:hAnsi="Arial"/>
        </w:rPr>
        <w:t>has</w:t>
      </w:r>
      <w:r w:rsidRPr="00B1737C">
        <w:rPr>
          <w:rFonts w:ascii="Arial" w:hAnsi="Arial"/>
        </w:rPr>
        <w:t xml:space="preserve"> one cell configured</w:t>
      </w:r>
      <w:r w:rsidR="00D34FB6">
        <w:rPr>
          <w:rFonts w:ascii="Arial" w:hAnsi="Arial"/>
        </w:rPr>
        <w:t xml:space="preserve"> and two</w:t>
      </w:r>
      <w:r w:rsidR="00046F6E">
        <w:rPr>
          <w:rFonts w:ascii="Arial" w:hAnsi="Arial"/>
        </w:rPr>
        <w:t xml:space="preserve"> </w:t>
      </w:r>
      <w:r w:rsidRPr="00B1737C">
        <w:rPr>
          <w:rFonts w:ascii="Arial" w:hAnsi="Arial"/>
        </w:rPr>
        <w:t>time period</w:t>
      </w:r>
      <w:r w:rsidR="00D34FB6">
        <w:rPr>
          <w:rFonts w:ascii="Arial" w:hAnsi="Arial"/>
        </w:rPr>
        <w:t>s</w:t>
      </w:r>
      <w:r w:rsidR="00A931B2" w:rsidRPr="00B1737C">
        <w:rPr>
          <w:rFonts w:ascii="Arial" w:hAnsi="Arial"/>
        </w:rPr>
        <w:t>.</w:t>
      </w:r>
      <w:r w:rsidRPr="00B1737C">
        <w:rPr>
          <w:rFonts w:ascii="Arial" w:hAnsi="Arial"/>
        </w:rPr>
        <w:t xml:space="preserve"> </w:t>
      </w:r>
      <w:r w:rsidR="00D34FB6">
        <w:rPr>
          <w:rFonts w:ascii="Arial" w:hAnsi="Arial"/>
        </w:rPr>
        <w:t>The Test system sends multiple Timing Advance Commands</w:t>
      </w:r>
      <w:r w:rsidR="00B1737C" w:rsidRPr="00B1737C">
        <w:rPr>
          <w:rFonts w:ascii="Arial" w:hAnsi="Arial"/>
        </w:rPr>
        <w:t xml:space="preserve"> and the changes in </w:t>
      </w:r>
      <w:r w:rsidR="00D34FB6">
        <w:rPr>
          <w:rFonts w:ascii="Arial" w:hAnsi="Arial"/>
        </w:rPr>
        <w:t xml:space="preserve">the timing advance used by the UE </w:t>
      </w:r>
      <w:r w:rsidR="00B1737C" w:rsidRPr="00B1737C">
        <w:rPr>
          <w:rFonts w:ascii="Arial" w:hAnsi="Arial"/>
        </w:rPr>
        <w:t>are observed</w:t>
      </w:r>
      <w:r w:rsidRPr="00B1737C">
        <w:rPr>
          <w:rFonts w:ascii="Arial" w:hAnsi="Arial"/>
        </w:rPr>
        <w:t>.</w:t>
      </w:r>
      <w:r w:rsidR="00B1737C" w:rsidRPr="00B1737C">
        <w:rPr>
          <w:rFonts w:ascii="Arial" w:hAnsi="Arial"/>
        </w:rPr>
        <w:t xml:space="preserve"> The </w:t>
      </w:r>
      <w:r w:rsidR="00D34FB6">
        <w:rPr>
          <w:rFonts w:ascii="Arial" w:hAnsi="Arial"/>
        </w:rPr>
        <w:t>timing advance</w:t>
      </w:r>
      <w:r w:rsidR="00B1737C" w:rsidRPr="00B1737C">
        <w:rPr>
          <w:rFonts w:ascii="Arial" w:hAnsi="Arial"/>
        </w:rPr>
        <w:t xml:space="preserve"> is verified by the UE transmitting SRS used as a measureme</w:t>
      </w:r>
      <w:r w:rsidR="00821FB3">
        <w:rPr>
          <w:rFonts w:ascii="Arial" w:hAnsi="Arial"/>
        </w:rPr>
        <w:t>nt reference facilitating the Test system</w:t>
      </w:r>
      <w:r w:rsidR="00B1737C" w:rsidRPr="00B1737C">
        <w:rPr>
          <w:rFonts w:ascii="Arial" w:hAnsi="Arial"/>
        </w:rPr>
        <w:t xml:space="preserve"> timing estimation.</w:t>
      </w:r>
    </w:p>
    <w:p w:rsidR="00124A9E" w:rsidRDefault="00124A9E" w:rsidP="007C7FD6">
      <w:pPr>
        <w:rPr>
          <w:rFonts w:ascii="Arial" w:hAnsi="Arial"/>
        </w:rPr>
      </w:pPr>
    </w:p>
    <w:p w:rsidR="0043185F" w:rsidRPr="00152A9D" w:rsidRDefault="0043185F" w:rsidP="0043185F">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xml:space="preserve">. Calculation of </w:t>
      </w:r>
      <w:r w:rsidR="00152A9D" w:rsidRPr="00152A9D">
        <w:rPr>
          <w:rFonts w:ascii="Arial" w:eastAsia="SimSun" w:hAnsi="Arial"/>
          <w:b/>
          <w:sz w:val="24"/>
        </w:rPr>
        <w:t xml:space="preserve">dB </w:t>
      </w:r>
      <w:r w:rsidRPr="00152A9D">
        <w:rPr>
          <w:rFonts w:ascii="Arial" w:eastAsia="SimSun" w:hAnsi="Arial"/>
          <w:b/>
          <w:sz w:val="24"/>
        </w:rPr>
        <w:t>Test Tolerances</w:t>
      </w:r>
    </w:p>
    <w:p w:rsidR="0043185F" w:rsidRPr="00152A9D" w:rsidRDefault="0043185F" w:rsidP="0043185F">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rsidR="0043185F" w:rsidRPr="00152A9D" w:rsidRDefault="0043185F" w:rsidP="0043185F">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Copy the originally specified key parameters from the core requirements</w:t>
      </w:r>
    </w:p>
    <w:p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Where relevant, calculate derived parameters from the core requirements</w:t>
      </w:r>
    </w:p>
    <w:p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uncertainties for a minimum set of parameters</w:t>
      </w:r>
    </w:p>
    <w:p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controlled parameters (critical to the test verdict), calculate sensitivity factors and uncertainty</w:t>
      </w:r>
    </w:p>
    <w:p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Determine which parameters to offset (apply Test Tolerances to) and by how much</w:t>
      </w:r>
    </w:p>
    <w:p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rsidR="0043185F" w:rsidRPr="00152A9D" w:rsidRDefault="0043185F" w:rsidP="0043185F">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Check that the controlled parameters meet requirements to get the correct test verdict</w:t>
      </w:r>
    </w:p>
    <w:p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sidR="00152A9D">
        <w:rPr>
          <w:rFonts w:ascii="Arial" w:eastAsia="SimSun" w:hAnsi="Arial"/>
        </w:rPr>
        <w:t xml:space="preserve"> </w:t>
      </w:r>
      <w:r w:rsidR="00BB0371">
        <w:rPr>
          <w:rFonts w:ascii="Arial" w:eastAsia="SimSun" w:hAnsi="Arial"/>
        </w:rPr>
        <w:t>The purpose of the spreadsheet is to check that the downlink signal reaching the UE is within side conditions. The Test Tolerances for timing requirements are handled in section 5.</w:t>
      </w:r>
    </w:p>
    <w:p w:rsidR="0043185F" w:rsidRPr="0043185F" w:rsidRDefault="0043185F" w:rsidP="0043185F">
      <w:pPr>
        <w:autoSpaceDE w:val="0"/>
        <w:autoSpaceDN w:val="0"/>
        <w:adjustRightInd w:val="0"/>
        <w:spacing w:after="120"/>
        <w:jc w:val="both"/>
        <w:rPr>
          <w:rFonts w:ascii="Arial" w:eastAsia="SimSun" w:hAnsi="Arial"/>
          <w:highlight w:val="yellow"/>
        </w:rPr>
      </w:pPr>
      <w:r w:rsidRPr="0043185F">
        <w:rPr>
          <w:rFonts w:ascii="Arial" w:eastAsia="SimSun" w:hAnsi="Arial"/>
          <w:highlight w:val="yellow"/>
        </w:rPr>
        <w:t xml:space="preserve">   </w:t>
      </w:r>
    </w:p>
    <w:p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6942AF" w:rsidRDefault="006942AF" w:rsidP="006942AF">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A.7.4.</w:t>
      </w:r>
      <w:r w:rsidR="00D34FB6">
        <w:rPr>
          <w:rFonts w:ascii="Arial" w:eastAsia="SimSun" w:hAnsi="Arial"/>
        </w:rPr>
        <w:t>3</w:t>
      </w:r>
      <w:r>
        <w:rPr>
          <w:rFonts w:ascii="Arial" w:eastAsia="SimSun" w:hAnsi="Arial"/>
        </w:rPr>
        <w:t>.1.</w:t>
      </w:r>
      <w:r w:rsidR="00D34FB6">
        <w:rPr>
          <w:rFonts w:ascii="Arial" w:eastAsia="SimSun" w:hAnsi="Arial"/>
        </w:rPr>
        <w:t>2</w:t>
      </w:r>
      <w:r w:rsidRPr="00731F55">
        <w:rPr>
          <w:rFonts w:ascii="Arial" w:eastAsia="SimSun" w:hAnsi="Arial"/>
        </w:rPr>
        <w:t xml:space="preserve">-1, </w:t>
      </w:r>
      <w:r>
        <w:rPr>
          <w:rFonts w:ascii="Arial" w:eastAsia="SimSun" w:hAnsi="Arial"/>
        </w:rPr>
        <w:t>A.7.4.</w:t>
      </w:r>
      <w:r w:rsidR="00D34FB6">
        <w:rPr>
          <w:rFonts w:ascii="Arial" w:eastAsia="SimSun" w:hAnsi="Arial"/>
        </w:rPr>
        <w:t>3</w:t>
      </w:r>
      <w:r>
        <w:rPr>
          <w:rFonts w:ascii="Arial" w:eastAsia="SimSun" w:hAnsi="Arial"/>
        </w:rPr>
        <w:t>.1.</w:t>
      </w:r>
      <w:r w:rsidR="00D34FB6">
        <w:rPr>
          <w:rFonts w:ascii="Arial" w:eastAsia="SimSun" w:hAnsi="Arial"/>
        </w:rPr>
        <w:t>2</w:t>
      </w:r>
      <w:r>
        <w:rPr>
          <w:rFonts w:ascii="Arial" w:eastAsia="SimSun" w:hAnsi="Arial"/>
        </w:rPr>
        <w:t>-2</w:t>
      </w:r>
      <w:r w:rsidR="00D34FB6" w:rsidRPr="00731F55">
        <w:rPr>
          <w:rFonts w:ascii="Arial" w:eastAsia="SimSun" w:hAnsi="Arial"/>
        </w:rPr>
        <w:t xml:space="preserve">, </w:t>
      </w:r>
      <w:r w:rsidR="00D34FB6">
        <w:rPr>
          <w:rFonts w:ascii="Arial" w:eastAsia="SimSun" w:hAnsi="Arial"/>
        </w:rPr>
        <w:t>A.7.4.3.1.2-3</w:t>
      </w:r>
      <w:r w:rsidRPr="00731F55">
        <w:rPr>
          <w:rFonts w:ascii="Arial" w:eastAsia="SimSun" w:hAnsi="Arial"/>
        </w:rPr>
        <w:t xml:space="preserve"> and </w:t>
      </w:r>
      <w:r w:rsidRPr="006942AF">
        <w:rPr>
          <w:rFonts w:ascii="Arial" w:eastAsia="SimSun" w:hAnsi="Arial"/>
        </w:rPr>
        <w:t>A.7.4.1.</w:t>
      </w:r>
      <w:r w:rsidR="00D34FB6">
        <w:rPr>
          <w:rFonts w:ascii="Arial" w:eastAsia="SimSun" w:hAnsi="Arial"/>
        </w:rPr>
        <w:t>2</w:t>
      </w:r>
      <w:r w:rsidRPr="006942AF">
        <w:rPr>
          <w:rFonts w:ascii="Arial" w:eastAsia="SimSun" w:hAnsi="Arial"/>
        </w:rPr>
        <w:t>.</w:t>
      </w:r>
      <w:r w:rsidR="00D34FB6">
        <w:rPr>
          <w:rFonts w:ascii="Arial" w:eastAsia="SimSun" w:hAnsi="Arial"/>
        </w:rPr>
        <w:t>3</w:t>
      </w:r>
      <w:r w:rsidRPr="006942AF">
        <w:rPr>
          <w:rFonts w:ascii="Arial" w:eastAsia="SimSun" w:hAnsi="Arial"/>
        </w:rPr>
        <w:t>-2A</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rsidR="006942AF" w:rsidRPr="00731F55" w:rsidRDefault="006942AF" w:rsidP="006942AF">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rsidR="006942AF" w:rsidRDefault="006942AF" w:rsidP="006942AF">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6942AF" w:rsidRPr="00C4596A" w:rsidRDefault="006942AF" w:rsidP="006942AF">
      <w:pPr>
        <w:autoSpaceDE w:val="0"/>
        <w:autoSpaceDN w:val="0"/>
        <w:adjustRightInd w:val="0"/>
        <w:jc w:val="both"/>
        <w:rPr>
          <w:rFonts w:ascii="Arial" w:eastAsia="SimSun" w:hAnsi="Arial"/>
        </w:rPr>
      </w:pPr>
    </w:p>
    <w:p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6942AF" w:rsidRDefault="006942AF" w:rsidP="006942AF">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6942AF" w:rsidRDefault="006942AF" w:rsidP="006942AF">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2B134F">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rsidR="006942AF" w:rsidRPr="00C4596A" w:rsidRDefault="006942AF" w:rsidP="006942AF">
      <w:pPr>
        <w:autoSpaceDE w:val="0"/>
        <w:autoSpaceDN w:val="0"/>
        <w:adjustRightInd w:val="0"/>
        <w:jc w:val="both"/>
        <w:rPr>
          <w:rFonts w:ascii="Arial" w:eastAsia="SimSun" w:hAnsi="Arial"/>
        </w:rPr>
      </w:pPr>
      <w:r>
        <w:rPr>
          <w:rFonts w:ascii="Arial" w:eastAsia="SimSun" w:hAnsi="Arial"/>
        </w:rPr>
        <w:t xml:space="preserve">  </w:t>
      </w:r>
    </w:p>
    <w:p w:rsidR="006942AF" w:rsidRPr="00FE17AC" w:rsidRDefault="006942AF" w:rsidP="006942A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c) Uncertainties</w:t>
      </w:r>
    </w:p>
    <w:p w:rsidR="006942AF" w:rsidRPr="00BD69A5" w:rsidRDefault="00AC53B0" w:rsidP="006942AF">
      <w:pPr>
        <w:spacing w:after="120"/>
        <w:jc w:val="both"/>
        <w:rPr>
          <w:rFonts w:ascii="Arial" w:hAnsi="Arial"/>
        </w:rPr>
      </w:pPr>
      <w:r>
        <w:rPr>
          <w:rFonts w:ascii="Arial" w:hAnsi="Arial"/>
        </w:rPr>
        <w:t>T</w:t>
      </w:r>
      <w:r w:rsidR="006942AF" w:rsidRPr="00BD69A5">
        <w:rPr>
          <w:rFonts w:ascii="Arial" w:hAnsi="Arial"/>
        </w:rPr>
        <w:t xml:space="preserve">he Test system provides </w:t>
      </w:r>
      <w:r>
        <w:rPr>
          <w:rFonts w:ascii="Arial" w:hAnsi="Arial"/>
        </w:rPr>
        <w:t>1</w:t>
      </w:r>
      <w:r w:rsidR="006942AF" w:rsidRPr="00BD69A5">
        <w:rPr>
          <w:rFonts w:ascii="Arial" w:hAnsi="Arial"/>
        </w:rPr>
        <w:t xml:space="preserve"> cell on 1 frequency, with AWGN. We propose to control the following parameters:</w:t>
      </w:r>
    </w:p>
    <w:p w:rsidR="006942AF" w:rsidRPr="00BD69A5"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7A2D17">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averaged over BW</w:t>
      </w:r>
      <w:r>
        <w:rPr>
          <w:rFonts w:ascii="Arial" w:hAnsi="Arial" w:cs="Arial"/>
          <w:vertAlign w:val="subscript"/>
        </w:rPr>
        <w:t>Config</w:t>
      </w:r>
    </w:p>
    <w:p w:rsidR="00C53A94"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7A2D17">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rsidR="006942AF" w:rsidRPr="00BD69A5" w:rsidRDefault="006C3287" w:rsidP="006942AF">
      <w:pPr>
        <w:numPr>
          <w:ilvl w:val="0"/>
          <w:numId w:val="7"/>
        </w:numPr>
        <w:autoSpaceDE w:val="0"/>
        <w:autoSpaceDN w:val="0"/>
        <w:adjustRightInd w:val="0"/>
        <w:spacing w:after="6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rsidR="006942AF" w:rsidRPr="00BD69A5" w:rsidRDefault="006C3287" w:rsidP="006942AF">
      <w:pPr>
        <w:numPr>
          <w:ilvl w:val="0"/>
          <w:numId w:val="7"/>
        </w:numPr>
        <w:autoSpaceDE w:val="0"/>
        <w:autoSpaceDN w:val="0"/>
        <w:adjustRightInd w:val="0"/>
        <w:spacing w:after="24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w:t>
      </w:r>
      <w:r w:rsidR="00683B5F" w:rsidRPr="00C57A76">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rsidR="009D1995" w:rsidRPr="00FE17AC" w:rsidRDefault="009D1995" w:rsidP="009D199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D1995" w:rsidRPr="00895AA5" w:rsidRDefault="009D1995" w:rsidP="009D199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D1995" w:rsidRPr="00C56CC0" w:rsidRDefault="009D1995" w:rsidP="009D199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1274CE">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D1995" w:rsidRPr="00846AE9" w:rsidRDefault="009D1995" w:rsidP="009D199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D1995" w:rsidRPr="00846AE9" w:rsidRDefault="009D1995" w:rsidP="009D199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D1995" w:rsidRDefault="009D1995" w:rsidP="009D199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sidR="001274CE">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D1995" w:rsidRPr="00206DD3" w:rsidRDefault="009D1995" w:rsidP="00B24BBC">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D92AEF" w:rsidRPr="00360ADD" w:rsidRDefault="002E0AAA" w:rsidP="0095448C">
      <w:pPr>
        <w:jc w:val="both"/>
        <w:rPr>
          <w:rFonts w:ascii="Arial" w:hAnsi="Arial"/>
        </w:rPr>
      </w:pPr>
      <w:r>
        <w:rPr>
          <w:rFonts w:ascii="Arial" w:hAnsi="Arial"/>
        </w:rPr>
        <w:t xml:space="preserve">Relevant TS 38.133 side conditions are extracted in section g). </w:t>
      </w:r>
    </w:p>
    <w:p w:rsidR="00D92AEF" w:rsidRPr="00745FAC" w:rsidRDefault="00D92AEF" w:rsidP="00D92AE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D92AEF" w:rsidRPr="00911222" w:rsidRDefault="00D92AEF" w:rsidP="00D92AE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D92AEF" w:rsidRPr="00745FAC" w:rsidRDefault="00D92AEF" w:rsidP="00DE264C">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D92AEF" w:rsidRDefault="00D92AEF" w:rsidP="00D92AEF">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6A327D" w:rsidRPr="006A327D" w:rsidRDefault="006A327D" w:rsidP="0034121F">
      <w:pPr>
        <w:jc w:val="both"/>
        <w:rPr>
          <w:rFonts w:eastAsia="Times New Roman"/>
          <w:i/>
          <w:iCs/>
        </w:rPr>
      </w:pPr>
      <w:r>
        <w:rPr>
          <w:rFonts w:ascii="Arial" w:hAnsi="Arial"/>
        </w:rPr>
        <w:t>The UE transmit timing requirements</w:t>
      </w:r>
      <w:r w:rsidR="007A2D17">
        <w:rPr>
          <w:rFonts w:ascii="Arial" w:hAnsi="Arial"/>
        </w:rPr>
        <w:t xml:space="preserve"> do not</w:t>
      </w:r>
      <w:r>
        <w:rPr>
          <w:rFonts w:ascii="Arial" w:hAnsi="Arial"/>
        </w:rPr>
        <w:t xml:space="preserve"> have associated side conditions</w:t>
      </w:r>
    </w:p>
    <w:p w:rsidR="006A327D" w:rsidRPr="00930ECE" w:rsidRDefault="006A327D" w:rsidP="00D92AEF">
      <w:pPr>
        <w:jc w:val="both"/>
        <w:rPr>
          <w:rFonts w:ascii="Arial" w:hAnsi="Arial"/>
        </w:rPr>
      </w:pPr>
    </w:p>
    <w:p w:rsidR="00D92AEF" w:rsidRDefault="00D92AEF" w:rsidP="00D92AEF">
      <w:pPr>
        <w:jc w:val="both"/>
        <w:rPr>
          <w:rFonts w:ascii="Arial" w:hAnsi="Arial"/>
        </w:rPr>
      </w:pPr>
      <w:r w:rsidRPr="009E4E18">
        <w:rPr>
          <w:rFonts w:ascii="Arial" w:hAnsi="Arial"/>
        </w:rPr>
        <w:lastRenderedPageBreak/>
        <w:t>The minimum and maximum values, due to variability from uncertainties, of controlled parameters is then calculated. The</w:t>
      </w:r>
      <w:r w:rsidR="007A2D17">
        <w:rPr>
          <w:rFonts w:ascii="Arial" w:hAnsi="Arial"/>
        </w:rPr>
        <w:t>re are no</w:t>
      </w:r>
      <w:r w:rsidRPr="009E4E18">
        <w:rPr>
          <w:rFonts w:ascii="Arial" w:hAnsi="Arial"/>
        </w:rPr>
        <w:t xml:space="preserve"> critical requirement</w:t>
      </w:r>
      <w:r w:rsidR="007A2D17">
        <w:rPr>
          <w:rFonts w:ascii="Arial" w:hAnsi="Arial"/>
        </w:rPr>
        <w:t>s</w:t>
      </w:r>
    </w:p>
    <w:p w:rsidR="00C95D64" w:rsidRDefault="00C95D64" w:rsidP="00C95D64">
      <w:pPr>
        <w:rPr>
          <w:rFonts w:ascii="Arial" w:hAnsi="Arial"/>
        </w:rPr>
      </w:pPr>
    </w:p>
    <w:p w:rsidR="000A35EC" w:rsidRPr="00C95D64" w:rsidRDefault="00C95D64" w:rsidP="000A35EC">
      <w:pPr>
        <w:autoSpaceDE w:val="0"/>
        <w:autoSpaceDN w:val="0"/>
        <w:adjustRightInd w:val="0"/>
        <w:spacing w:before="240"/>
        <w:outlineLvl w:val="0"/>
        <w:rPr>
          <w:rFonts w:ascii="Arial" w:eastAsia="SimSun" w:hAnsi="Arial"/>
          <w:b/>
          <w:sz w:val="24"/>
        </w:rPr>
      </w:pPr>
      <w:r w:rsidRPr="00C95D64">
        <w:rPr>
          <w:rFonts w:ascii="Arial" w:eastAsia="SimSun" w:hAnsi="Arial"/>
          <w:b/>
          <w:sz w:val="24"/>
          <w:lang w:eastAsia="zh-CN"/>
        </w:rPr>
        <w:t>5</w:t>
      </w:r>
      <w:r w:rsidR="000A35EC" w:rsidRPr="00C95D64">
        <w:rPr>
          <w:rFonts w:ascii="Arial" w:eastAsia="SimSun" w:hAnsi="Arial"/>
          <w:b/>
          <w:sz w:val="24"/>
        </w:rPr>
        <w:t xml:space="preserve">. Calculation of </w:t>
      </w:r>
      <w:r w:rsidRPr="00C95D64">
        <w:rPr>
          <w:rFonts w:ascii="Arial" w:eastAsia="SimSun" w:hAnsi="Arial"/>
          <w:b/>
          <w:sz w:val="24"/>
        </w:rPr>
        <w:t xml:space="preserve">timing </w:t>
      </w:r>
      <w:r w:rsidR="000A35EC" w:rsidRPr="00C95D64">
        <w:rPr>
          <w:rFonts w:ascii="Arial" w:eastAsia="SimSun" w:hAnsi="Arial"/>
          <w:b/>
          <w:sz w:val="24"/>
        </w:rPr>
        <w:t>Test Tolerances</w:t>
      </w:r>
    </w:p>
    <w:p w:rsidR="00F1176B" w:rsidRDefault="003C4C8F" w:rsidP="007C7FD6">
      <w:pPr>
        <w:rPr>
          <w:rFonts w:ascii="Arial" w:hAnsi="Arial"/>
          <w:b/>
          <w:sz w:val="22"/>
          <w:szCs w:val="22"/>
        </w:rPr>
      </w:pPr>
      <w:r w:rsidRPr="003C4C8F">
        <w:rPr>
          <w:rFonts w:ascii="Arial" w:hAnsi="Arial"/>
          <w:b/>
          <w:sz w:val="22"/>
          <w:szCs w:val="22"/>
        </w:rPr>
        <w:t>5</w:t>
      </w:r>
      <w:r w:rsidR="00F1176B" w:rsidRPr="003C4C8F">
        <w:rPr>
          <w:rFonts w:ascii="Arial" w:hAnsi="Arial"/>
          <w:b/>
          <w:sz w:val="22"/>
          <w:szCs w:val="22"/>
        </w:rPr>
        <w:t>.</w:t>
      </w:r>
      <w:r w:rsidR="00B61F2E" w:rsidRPr="003C4C8F">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9374DE">
        <w:rPr>
          <w:rFonts w:ascii="Arial" w:hAnsi="Arial"/>
          <w:b/>
          <w:sz w:val="22"/>
          <w:szCs w:val="22"/>
        </w:rPr>
        <w:t>Timing Advance adjusment</w:t>
      </w:r>
      <w:r w:rsidR="00994C43">
        <w:rPr>
          <w:rFonts w:ascii="Arial" w:hAnsi="Arial"/>
          <w:b/>
          <w:sz w:val="22"/>
          <w:szCs w:val="22"/>
        </w:rPr>
        <w:t xml:space="preserve"> error T</w:t>
      </w:r>
      <w:r w:rsidR="00994C43" w:rsidRPr="00994C43">
        <w:rPr>
          <w:rFonts w:ascii="Arial" w:hAnsi="Arial"/>
          <w:b/>
          <w:sz w:val="22"/>
          <w:szCs w:val="22"/>
          <w:vertAlign w:val="subscript"/>
        </w:rPr>
        <w:t>e</w:t>
      </w:r>
    </w:p>
    <w:p w:rsidR="00FA3020" w:rsidRDefault="00FB7D57" w:rsidP="00FB7D57">
      <w:pPr>
        <w:spacing w:before="120" w:after="120"/>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r w:rsidRPr="00FB7D57">
        <w:rPr>
          <w:rFonts w:ascii="Arial" w:hAnsi="Arial"/>
        </w:rPr>
        <w:t>T</w:t>
      </w:r>
      <w:r w:rsidRPr="00886FD4">
        <w:rPr>
          <w:rFonts w:ascii="Arial" w:hAnsi="Arial"/>
          <w:vertAlign w:val="subscript"/>
        </w:rPr>
        <w:t>e</w:t>
      </w:r>
      <w:r w:rsidRPr="00FB7D57">
        <w:rPr>
          <w:rFonts w:ascii="Arial" w:hAnsi="Arial"/>
        </w:rPr>
        <w:t xml:space="preserve"> where the timing error limit value T</w:t>
      </w:r>
      <w:r w:rsidRPr="00886FD4">
        <w:rPr>
          <w:rFonts w:ascii="Arial" w:hAnsi="Arial"/>
          <w:vertAlign w:val="subscript"/>
        </w:rPr>
        <w:t>e</w:t>
      </w:r>
      <w:r w:rsidRPr="00FB7D57">
        <w:rPr>
          <w:rFonts w:ascii="Arial" w:hAnsi="Arial"/>
        </w:rPr>
        <w:t xml:space="preserve"> is specified in </w:t>
      </w:r>
      <w:r w:rsidR="00E33FB4">
        <w:rPr>
          <w:rFonts w:ascii="Arial" w:hAnsi="Arial"/>
        </w:rPr>
        <w:t>TS 3</w:t>
      </w:r>
      <w:r w:rsidR="00011B22">
        <w:rPr>
          <w:rFonts w:ascii="Arial" w:hAnsi="Arial"/>
        </w:rPr>
        <w:t>8</w:t>
      </w:r>
      <w:r w:rsidR="00886FD4">
        <w:rPr>
          <w:rFonts w:ascii="Arial" w:hAnsi="Arial"/>
        </w:rPr>
        <w:t>.133</w:t>
      </w:r>
      <w:r w:rsidR="00BA4C3C">
        <w:rPr>
          <w:rFonts w:ascii="Arial" w:hAnsi="Arial"/>
        </w:rPr>
        <w:t xml:space="preserve"> </w:t>
      </w:r>
      <w:r w:rsidR="00212CFB">
        <w:rPr>
          <w:rFonts w:ascii="Arial" w:hAnsi="Arial"/>
        </w:rPr>
        <w:t xml:space="preserve">Table </w:t>
      </w:r>
      <w:r w:rsidR="00E33FB4" w:rsidRPr="00E33FB4">
        <w:rPr>
          <w:rFonts w:ascii="Arial" w:hAnsi="Arial"/>
        </w:rPr>
        <w:t>7.</w:t>
      </w:r>
      <w:r w:rsidR="009374DE">
        <w:rPr>
          <w:rFonts w:ascii="Arial" w:hAnsi="Arial"/>
        </w:rPr>
        <w:t>3.2</w:t>
      </w:r>
      <w:r w:rsidR="00E33FB4" w:rsidRPr="00E33FB4">
        <w:rPr>
          <w:rFonts w:ascii="Arial" w:hAnsi="Arial"/>
        </w:rPr>
        <w:t>.2-1</w:t>
      </w:r>
      <w:r w:rsidR="00E33FB4">
        <w:rPr>
          <w:rFonts w:ascii="Arial" w:hAnsi="Arial"/>
        </w:rPr>
        <w:t>:</w:t>
      </w:r>
    </w:p>
    <w:p w:rsidR="00FB7D57" w:rsidRDefault="00FB7D57" w:rsidP="00FB7D57">
      <w:pPr>
        <w:spacing w:before="120" w:after="120"/>
        <w:rPr>
          <w:rFonts w:ascii="Arial" w:hAnsi="Arial"/>
        </w:rPr>
      </w:pPr>
    </w:p>
    <w:p w:rsidR="009374DE" w:rsidRPr="009374DE" w:rsidRDefault="009374DE" w:rsidP="009374DE">
      <w:pPr>
        <w:pStyle w:val="TH"/>
        <w:rPr>
          <w:highlight w:val="lightGray"/>
          <w:lang w:val="en-US"/>
        </w:rPr>
      </w:pPr>
      <w:bookmarkStart w:id="27" w:name="_Hlk2092656"/>
      <w:r w:rsidRPr="009374DE">
        <w:rPr>
          <w:highlight w:val="lightGray"/>
        </w:rPr>
        <w:t>Table 7.3.2.2-</w:t>
      </w:r>
      <w:r w:rsidRPr="009374DE">
        <w:rPr>
          <w:highlight w:val="lightGray"/>
          <w:lang w:eastAsia="ja-JP"/>
        </w:rPr>
        <w:t>1</w:t>
      </w:r>
      <w:r w:rsidRPr="009374DE">
        <w:rPr>
          <w:highlight w:val="lightGray"/>
        </w:rPr>
        <w:t xml:space="preserve">: </w:t>
      </w:r>
      <w:r w:rsidRPr="009374DE">
        <w:rPr>
          <w:highlight w:val="lightGray"/>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9374DE" w:rsidRPr="009374DE" w:rsidTr="00DA24C2">
        <w:trPr>
          <w:trHeight w:val="315"/>
          <w:jc w:val="center"/>
        </w:trPr>
        <w:tc>
          <w:tcPr>
            <w:tcW w:w="2260" w:type="dxa"/>
            <w:shd w:val="clear" w:color="auto" w:fill="auto"/>
            <w:hideMark/>
          </w:tcPr>
          <w:p w:rsidR="009374DE" w:rsidRPr="009374DE" w:rsidRDefault="009374DE" w:rsidP="00DA24C2">
            <w:pPr>
              <w:pStyle w:val="TAH"/>
              <w:rPr>
                <w:highlight w:val="lightGray"/>
              </w:rPr>
            </w:pPr>
            <w:r w:rsidRPr="009374DE">
              <w:rPr>
                <w:highlight w:val="lightGray"/>
              </w:rPr>
              <w:t>UL Sub Carrier Spacing(kHz)</w:t>
            </w:r>
          </w:p>
        </w:tc>
        <w:tc>
          <w:tcPr>
            <w:tcW w:w="982" w:type="dxa"/>
            <w:shd w:val="clear" w:color="auto" w:fill="auto"/>
            <w:vAlign w:val="center"/>
            <w:hideMark/>
          </w:tcPr>
          <w:p w:rsidR="009374DE" w:rsidRPr="009374DE" w:rsidRDefault="009374DE" w:rsidP="00DA24C2">
            <w:pPr>
              <w:pStyle w:val="TAH"/>
              <w:rPr>
                <w:highlight w:val="lightGray"/>
                <w:lang w:val="en-US"/>
              </w:rPr>
            </w:pPr>
            <w:r w:rsidRPr="009374DE">
              <w:rPr>
                <w:highlight w:val="lightGray"/>
              </w:rPr>
              <w:t>15</w:t>
            </w:r>
          </w:p>
        </w:tc>
        <w:tc>
          <w:tcPr>
            <w:tcW w:w="1002" w:type="dxa"/>
            <w:shd w:val="clear" w:color="auto" w:fill="auto"/>
            <w:vAlign w:val="center"/>
            <w:hideMark/>
          </w:tcPr>
          <w:p w:rsidR="009374DE" w:rsidRPr="009374DE" w:rsidRDefault="009374DE" w:rsidP="00DA24C2">
            <w:pPr>
              <w:pStyle w:val="TAH"/>
              <w:rPr>
                <w:highlight w:val="lightGray"/>
                <w:lang w:val="en-US"/>
              </w:rPr>
            </w:pPr>
            <w:r w:rsidRPr="009374DE">
              <w:rPr>
                <w:highlight w:val="lightGray"/>
              </w:rPr>
              <w:t>30</w:t>
            </w:r>
          </w:p>
        </w:tc>
        <w:tc>
          <w:tcPr>
            <w:tcW w:w="992" w:type="dxa"/>
            <w:shd w:val="clear" w:color="auto" w:fill="auto"/>
            <w:vAlign w:val="center"/>
            <w:hideMark/>
          </w:tcPr>
          <w:p w:rsidR="009374DE" w:rsidRPr="009374DE" w:rsidRDefault="009374DE" w:rsidP="00DA24C2">
            <w:pPr>
              <w:pStyle w:val="TAH"/>
              <w:rPr>
                <w:highlight w:val="lightGray"/>
                <w:lang w:val="en-US"/>
              </w:rPr>
            </w:pPr>
            <w:r w:rsidRPr="009374DE">
              <w:rPr>
                <w:highlight w:val="lightGray"/>
              </w:rPr>
              <w:t>60</w:t>
            </w:r>
          </w:p>
        </w:tc>
        <w:tc>
          <w:tcPr>
            <w:tcW w:w="1134" w:type="dxa"/>
            <w:shd w:val="clear" w:color="auto" w:fill="auto"/>
            <w:vAlign w:val="center"/>
            <w:hideMark/>
          </w:tcPr>
          <w:p w:rsidR="009374DE" w:rsidRPr="009374DE" w:rsidRDefault="009374DE" w:rsidP="00DA24C2">
            <w:pPr>
              <w:pStyle w:val="TAH"/>
              <w:rPr>
                <w:highlight w:val="green"/>
                <w:lang w:val="en-US"/>
              </w:rPr>
            </w:pPr>
            <w:r w:rsidRPr="009374DE">
              <w:rPr>
                <w:highlight w:val="green"/>
              </w:rPr>
              <w:t>120</w:t>
            </w:r>
          </w:p>
        </w:tc>
      </w:tr>
      <w:tr w:rsidR="009374DE" w:rsidRPr="009C5807" w:rsidTr="00DA24C2">
        <w:trPr>
          <w:trHeight w:val="525"/>
          <w:jc w:val="center"/>
        </w:trPr>
        <w:tc>
          <w:tcPr>
            <w:tcW w:w="2260" w:type="dxa"/>
            <w:shd w:val="clear" w:color="auto" w:fill="auto"/>
            <w:hideMark/>
          </w:tcPr>
          <w:p w:rsidR="009374DE" w:rsidRPr="009374DE" w:rsidRDefault="009374DE" w:rsidP="00DA24C2">
            <w:pPr>
              <w:pStyle w:val="TAH"/>
              <w:rPr>
                <w:highlight w:val="lightGray"/>
              </w:rPr>
            </w:pPr>
            <w:r w:rsidRPr="009374DE">
              <w:rPr>
                <w:highlight w:val="lightGray"/>
              </w:rPr>
              <w:t>UE Timing Advance adjustment accuracy</w:t>
            </w:r>
          </w:p>
        </w:tc>
        <w:tc>
          <w:tcPr>
            <w:tcW w:w="982" w:type="dxa"/>
            <w:shd w:val="clear" w:color="auto" w:fill="auto"/>
            <w:vAlign w:val="center"/>
            <w:hideMark/>
          </w:tcPr>
          <w:p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256 T</w:t>
            </w:r>
            <w:r w:rsidRPr="009374DE">
              <w:rPr>
                <w:highlight w:val="lightGray"/>
                <w:vertAlign w:val="subscript"/>
              </w:rPr>
              <w:t>c</w:t>
            </w:r>
          </w:p>
        </w:tc>
        <w:tc>
          <w:tcPr>
            <w:tcW w:w="1002" w:type="dxa"/>
            <w:shd w:val="clear" w:color="auto" w:fill="auto"/>
            <w:vAlign w:val="center"/>
            <w:hideMark/>
          </w:tcPr>
          <w:p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256 T</w:t>
            </w:r>
            <w:r w:rsidRPr="009374DE">
              <w:rPr>
                <w:highlight w:val="lightGray"/>
                <w:vertAlign w:val="subscript"/>
              </w:rPr>
              <w:t>c</w:t>
            </w:r>
          </w:p>
        </w:tc>
        <w:tc>
          <w:tcPr>
            <w:tcW w:w="992" w:type="dxa"/>
            <w:shd w:val="clear" w:color="auto" w:fill="auto"/>
            <w:vAlign w:val="center"/>
            <w:hideMark/>
          </w:tcPr>
          <w:p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128 T</w:t>
            </w:r>
            <w:r w:rsidRPr="009374DE">
              <w:rPr>
                <w:highlight w:val="lightGray"/>
                <w:vertAlign w:val="subscript"/>
              </w:rPr>
              <w:t>c</w:t>
            </w:r>
          </w:p>
        </w:tc>
        <w:tc>
          <w:tcPr>
            <w:tcW w:w="1134" w:type="dxa"/>
            <w:shd w:val="clear" w:color="auto" w:fill="auto"/>
            <w:vAlign w:val="center"/>
            <w:hideMark/>
          </w:tcPr>
          <w:p w:rsidR="009374DE" w:rsidRPr="009374DE" w:rsidRDefault="009374DE" w:rsidP="00DA24C2">
            <w:pPr>
              <w:pStyle w:val="TAC"/>
              <w:rPr>
                <w:highlight w:val="green"/>
                <w:lang w:val="en-US"/>
              </w:rPr>
            </w:pPr>
            <w:r w:rsidRPr="009374DE">
              <w:rPr>
                <w:szCs w:val="22"/>
                <w:highlight w:val="green"/>
                <w:lang w:val="en-US"/>
              </w:rPr>
              <w:t>±</w:t>
            </w:r>
            <w:r w:rsidRPr="009374DE">
              <w:rPr>
                <w:highlight w:val="green"/>
              </w:rPr>
              <w:t>32 T</w:t>
            </w:r>
            <w:r w:rsidRPr="009374DE">
              <w:rPr>
                <w:highlight w:val="green"/>
                <w:vertAlign w:val="subscript"/>
              </w:rPr>
              <w:t>c</w:t>
            </w:r>
          </w:p>
        </w:tc>
      </w:tr>
    </w:tbl>
    <w:p w:rsidR="008F25B1" w:rsidRPr="008F25B1" w:rsidRDefault="008F25B1" w:rsidP="008F25B1">
      <w:pPr>
        <w:rPr>
          <w:rFonts w:eastAsia="SimSun"/>
          <w:snapToGrid w:val="0"/>
        </w:rPr>
      </w:pPr>
    </w:p>
    <w:p w:rsidR="00D65DB8" w:rsidRDefault="00D14BD6" w:rsidP="00A32A86">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A32A86">
        <w:rPr>
          <w:rFonts w:ascii="Arial" w:hAnsi="Arial" w:cs="Arial"/>
        </w:rPr>
        <w:t>40</w:t>
      </w:r>
      <w:r w:rsidR="00CC34D5">
        <w:rPr>
          <w:rFonts w:ascii="Arial" w:hAnsi="Arial" w:cs="Arial"/>
        </w:rPr>
        <w:t>*</w:t>
      </w:r>
      <w:r w:rsidR="002B31FA" w:rsidRPr="00620694">
        <w:rPr>
          <w:rFonts w:ascii="Arial" w:hAnsi="Arial" w:cs="Arial"/>
        </w:rPr>
        <w:t>T</w:t>
      </w:r>
      <w:r w:rsidR="003E005B">
        <w:rPr>
          <w:rFonts w:ascii="Arial" w:hAnsi="Arial" w:cs="Arial"/>
          <w:vertAlign w:val="subscript"/>
        </w:rPr>
        <w:t>c</w:t>
      </w:r>
      <w:r w:rsidR="00A32A86">
        <w:rPr>
          <w:rFonts w:ascii="Arial" w:hAnsi="Arial" w:cs="Arial"/>
          <w:vertAlign w:val="subscript"/>
        </w:rPr>
        <w:t>.</w:t>
      </w:r>
      <w:bookmarkEnd w:id="27"/>
    </w:p>
    <w:p w:rsidR="00D65DB8" w:rsidRPr="00BA7B9C" w:rsidRDefault="00D65DB8" w:rsidP="002B31FA">
      <w:pPr>
        <w:spacing w:before="120" w:after="120"/>
        <w:jc w:val="both"/>
        <w:rPr>
          <w:rFonts w:ascii="Arial" w:hAnsi="Arial" w:cs="Arial"/>
        </w:rPr>
      </w:pPr>
      <w:r w:rsidRPr="00BA7B9C">
        <w:rPr>
          <w:rFonts w:ascii="Arial" w:hAnsi="Arial" w:cs="Arial"/>
        </w:rPr>
        <w:t xml:space="preserve">For </w:t>
      </w:r>
      <w:r w:rsidR="00A32A86">
        <w:rPr>
          <w:rFonts w:ascii="Arial" w:hAnsi="Arial" w:cs="Arial"/>
        </w:rPr>
        <w:t>this test</w:t>
      </w:r>
      <w:r w:rsidR="00DC0F08" w:rsidRPr="00BA7B9C">
        <w:rPr>
          <w:rFonts w:ascii="Arial" w:hAnsi="Arial" w:cs="Arial"/>
        </w:rPr>
        <w:t xml:space="preserve"> </w:t>
      </w:r>
      <w:r w:rsidR="00DD387A" w:rsidRPr="00BA7B9C">
        <w:rPr>
          <w:rFonts w:ascii="Arial" w:hAnsi="Arial" w:cs="Arial"/>
        </w:rPr>
        <w:t>(</w:t>
      </w:r>
      <w:r w:rsidR="00914623" w:rsidRPr="00BA7B9C">
        <w:rPr>
          <w:rFonts w:ascii="Arial" w:hAnsi="Arial" w:cs="Arial"/>
        </w:rPr>
        <w:t xml:space="preserve">SSB SCS </w:t>
      </w:r>
      <w:r w:rsidR="00A32A86">
        <w:rPr>
          <w:rFonts w:ascii="Arial" w:hAnsi="Arial" w:cs="Arial"/>
        </w:rPr>
        <w:t>12</w:t>
      </w:r>
      <w:r w:rsidR="00914623" w:rsidRPr="00BA7B9C">
        <w:rPr>
          <w:rFonts w:ascii="Arial" w:hAnsi="Arial" w:cs="Arial"/>
        </w:rPr>
        <w:t xml:space="preserve">0 kHz, </w:t>
      </w:r>
      <w:r w:rsidR="00DD387A" w:rsidRPr="00BA7B9C">
        <w:rPr>
          <w:rFonts w:ascii="Arial" w:hAnsi="Arial" w:cs="Arial"/>
        </w:rPr>
        <w:t>1</w:t>
      </w:r>
      <w:r w:rsidR="00914623" w:rsidRPr="00BA7B9C">
        <w:rPr>
          <w:rFonts w:ascii="Arial" w:hAnsi="Arial" w:cs="Arial"/>
        </w:rPr>
        <w:t>0</w:t>
      </w:r>
      <w:r w:rsidR="00DD387A" w:rsidRPr="00BA7B9C">
        <w:rPr>
          <w:rFonts w:ascii="Arial" w:hAnsi="Arial" w:cs="Arial"/>
        </w:rPr>
        <w:t xml:space="preserve">0MHz Channel BW) </w:t>
      </w:r>
      <w:r w:rsidRPr="00BA7B9C">
        <w:rPr>
          <w:rFonts w:ascii="Arial" w:hAnsi="Arial" w:cs="Arial"/>
        </w:rPr>
        <w:t>the test requirements are:</w:t>
      </w:r>
    </w:p>
    <w:p w:rsidR="002B31FA" w:rsidRPr="00BA7B9C" w:rsidRDefault="002B31FA" w:rsidP="002B31FA">
      <w:pPr>
        <w:spacing w:before="120" w:after="120"/>
        <w:jc w:val="both"/>
        <w:rPr>
          <w:rFonts w:ascii="Arial" w:hAnsi="Arial" w:cs="Arial"/>
        </w:rPr>
      </w:pPr>
      <w:r w:rsidRPr="00BA7B9C">
        <w:rPr>
          <w:rFonts w:ascii="Arial" w:hAnsi="Arial" w:cs="Arial"/>
        </w:rPr>
        <w:t>Formula: Upper limit + TT, Lower limit – TT:</w:t>
      </w:r>
    </w:p>
    <w:p w:rsidR="002B31FA" w:rsidRPr="00BA7B9C" w:rsidRDefault="00914623" w:rsidP="002B31FA">
      <w:pPr>
        <w:spacing w:before="120" w:after="120"/>
        <w:jc w:val="both"/>
        <w:rPr>
          <w:rFonts w:ascii="Arial" w:hAnsi="Arial" w:cs="Arial"/>
        </w:rPr>
      </w:pPr>
      <w:r w:rsidRPr="00BA7B9C">
        <w:rPr>
          <w:rFonts w:ascii="Arial" w:hAnsi="Arial" w:cs="Arial"/>
        </w:rPr>
        <w:t>All</w:t>
      </w:r>
      <w:r w:rsidR="009F4D9A" w:rsidRPr="00BA7B9C">
        <w:rPr>
          <w:rFonts w:ascii="Arial" w:hAnsi="Arial" w:cs="Arial"/>
        </w:rPr>
        <w:t xml:space="preserve"> conditions </w:t>
      </w:r>
      <w:r w:rsidR="00D14BD6" w:rsidRPr="00A32A86">
        <w:rPr>
          <w:rFonts w:ascii="Arial" w:hAnsi="Arial" w:cs="Arial"/>
        </w:rPr>
        <w:t>(±</w:t>
      </w:r>
      <w:r w:rsidR="00A32A86" w:rsidRPr="00A32A86">
        <w:rPr>
          <w:rFonts w:ascii="Arial" w:hAnsi="Arial" w:cs="Arial"/>
        </w:rPr>
        <w:t>32</w:t>
      </w:r>
      <w:r w:rsidR="00F81E48" w:rsidRPr="00A32A86">
        <w:rPr>
          <w:rFonts w:ascii="Arial" w:hAnsi="Arial" w:cs="Arial"/>
        </w:rPr>
        <w:t>*T</w:t>
      </w:r>
      <w:r w:rsidR="00F81E48" w:rsidRPr="00A32A86">
        <w:rPr>
          <w:rFonts w:ascii="Arial" w:hAnsi="Arial" w:cs="Arial"/>
          <w:vertAlign w:val="subscript"/>
        </w:rPr>
        <w:t xml:space="preserve">c </w:t>
      </w:r>
      <w:r w:rsidR="00D14BD6" w:rsidRPr="00A32A86">
        <w:rPr>
          <w:rFonts w:ascii="Arial" w:hAnsi="Arial" w:cs="Arial"/>
        </w:rPr>
        <w:t>±</w:t>
      </w:r>
      <w:r w:rsidRPr="00A32A86">
        <w:rPr>
          <w:rFonts w:ascii="Arial" w:hAnsi="Arial" w:cs="Arial"/>
        </w:rPr>
        <w:t>0</w:t>
      </w:r>
      <w:r w:rsidR="00F81E48" w:rsidRPr="00A32A86">
        <w:rPr>
          <w:rFonts w:ascii="Arial" w:hAnsi="Arial" w:cs="Arial"/>
        </w:rPr>
        <w:t>.</w:t>
      </w:r>
      <w:r w:rsidR="00A32A86" w:rsidRPr="00A32A86">
        <w:rPr>
          <w:rFonts w:ascii="Arial" w:hAnsi="Arial" w:cs="Arial"/>
        </w:rPr>
        <w:t>40</w:t>
      </w:r>
      <w:r w:rsidRPr="00A32A86">
        <w:rPr>
          <w:rFonts w:ascii="Arial" w:hAnsi="Arial" w:cs="Arial"/>
        </w:rPr>
        <w:t>*</w:t>
      </w:r>
      <w:r w:rsidR="00F81E48" w:rsidRPr="00A32A86">
        <w:rPr>
          <w:rFonts w:ascii="Arial" w:hAnsi="Arial" w:cs="Arial"/>
        </w:rPr>
        <w:t>T</w:t>
      </w:r>
      <w:r w:rsidR="00F81E48" w:rsidRPr="00A32A86">
        <w:rPr>
          <w:rFonts w:ascii="Arial" w:hAnsi="Arial" w:cs="Arial"/>
          <w:vertAlign w:val="subscript"/>
        </w:rPr>
        <w:t>c</w:t>
      </w:r>
      <w:r w:rsidR="00D14BD6" w:rsidRPr="00A32A86">
        <w:rPr>
          <w:rFonts w:ascii="Arial" w:hAnsi="Arial" w:cs="Arial"/>
        </w:rPr>
        <w:t xml:space="preserve">) </w:t>
      </w:r>
      <w:r w:rsidR="009F4D9A" w:rsidRPr="00A32A86">
        <w:rPr>
          <w:rFonts w:ascii="Arial" w:hAnsi="Arial" w:cs="Arial"/>
        </w:rPr>
        <w:t xml:space="preserve">= </w:t>
      </w:r>
      <w:r w:rsidR="002B31FA" w:rsidRPr="00A32A86">
        <w:rPr>
          <w:rFonts w:ascii="Arial" w:hAnsi="Arial" w:cs="Arial"/>
        </w:rPr>
        <w:t xml:space="preserve">± </w:t>
      </w:r>
      <w:r w:rsidR="00A32A86" w:rsidRPr="00A32A86">
        <w:rPr>
          <w:rFonts w:ascii="Arial" w:hAnsi="Arial" w:cs="Arial"/>
        </w:rPr>
        <w:t>72</w:t>
      </w:r>
      <w:r w:rsidR="00F81E48" w:rsidRPr="00A32A86">
        <w:rPr>
          <w:rFonts w:ascii="Arial" w:hAnsi="Arial" w:cs="Arial"/>
          <w:b/>
        </w:rPr>
        <w:t>*</w:t>
      </w:r>
      <w:r w:rsidR="002B31FA" w:rsidRPr="00A32A86">
        <w:rPr>
          <w:rFonts w:ascii="Arial" w:hAnsi="Arial" w:cs="Arial"/>
          <w:b/>
        </w:rPr>
        <w:t>T</w:t>
      </w:r>
      <w:r w:rsidR="00F81E48" w:rsidRPr="00A32A86">
        <w:rPr>
          <w:rFonts w:ascii="Arial" w:hAnsi="Arial" w:cs="Arial"/>
          <w:b/>
          <w:vertAlign w:val="subscript"/>
        </w:rPr>
        <w:t>c</w:t>
      </w:r>
    </w:p>
    <w:p w:rsidR="00201609" w:rsidRDefault="00201609" w:rsidP="00A77DD1">
      <w:pPr>
        <w:spacing w:before="120" w:after="120"/>
        <w:rPr>
          <w:rFonts w:ascii="Arial" w:hAnsi="Arial"/>
        </w:rPr>
      </w:pPr>
      <w:r w:rsidRPr="00BA7B9C">
        <w:rPr>
          <w:rFonts w:ascii="Arial" w:hAnsi="Arial"/>
        </w:rPr>
        <w:t xml:space="preserve">These values are therefore </w:t>
      </w:r>
      <w:r w:rsidR="003B7CEB" w:rsidRPr="00BA7B9C">
        <w:rPr>
          <w:rFonts w:ascii="Arial" w:hAnsi="Arial"/>
        </w:rPr>
        <w:t xml:space="preserve">used in </w:t>
      </w:r>
      <w:r w:rsidRPr="00BA7B9C">
        <w:rPr>
          <w:rFonts w:ascii="Arial" w:hAnsi="Arial"/>
        </w:rPr>
        <w:t>TS 3</w:t>
      </w:r>
      <w:r w:rsidR="00680948" w:rsidRPr="00BA7B9C">
        <w:rPr>
          <w:rFonts w:ascii="Arial" w:hAnsi="Arial"/>
        </w:rPr>
        <w:t>8</w:t>
      </w:r>
      <w:r w:rsidRPr="00BA7B9C">
        <w:rPr>
          <w:rFonts w:ascii="Arial" w:hAnsi="Arial"/>
        </w:rPr>
        <w:t>.5</w:t>
      </w:r>
      <w:r w:rsidR="00914623" w:rsidRPr="00BA7B9C">
        <w:rPr>
          <w:rFonts w:ascii="Arial" w:hAnsi="Arial"/>
        </w:rPr>
        <w:t>3</w:t>
      </w:r>
      <w:r w:rsidRPr="00BA7B9C">
        <w:rPr>
          <w:rFonts w:ascii="Arial" w:hAnsi="Arial"/>
        </w:rPr>
        <w:t xml:space="preserve">3 </w:t>
      </w:r>
      <w:r w:rsidR="003B7CEB" w:rsidRPr="00BA7B9C">
        <w:rPr>
          <w:rFonts w:ascii="Arial" w:hAnsi="Arial"/>
        </w:rPr>
        <w:t xml:space="preserve">in the table for Test requirements </w:t>
      </w:r>
      <w:r w:rsidR="00914623" w:rsidRPr="00BA7B9C">
        <w:rPr>
          <w:rFonts w:ascii="Arial" w:hAnsi="Arial"/>
        </w:rPr>
        <w:t>for test case</w:t>
      </w:r>
      <w:r w:rsidR="003B7CEB" w:rsidRPr="00BA7B9C">
        <w:rPr>
          <w:rFonts w:ascii="Arial" w:hAnsi="Arial"/>
        </w:rPr>
        <w:t xml:space="preserve"> </w:t>
      </w:r>
      <w:r w:rsidR="00914623" w:rsidRPr="00BA7B9C">
        <w:rPr>
          <w:rFonts w:ascii="Arial" w:hAnsi="Arial"/>
        </w:rPr>
        <w:t>7</w:t>
      </w:r>
      <w:r w:rsidR="003B7CEB" w:rsidRPr="00BA7B9C">
        <w:rPr>
          <w:rFonts w:ascii="Arial" w:hAnsi="Arial"/>
        </w:rPr>
        <w:t>.4.</w:t>
      </w:r>
      <w:r w:rsidR="00A32A86">
        <w:rPr>
          <w:rFonts w:ascii="Arial" w:hAnsi="Arial"/>
        </w:rPr>
        <w:t>3</w:t>
      </w:r>
      <w:r w:rsidR="003B7CEB" w:rsidRPr="00BA7B9C">
        <w:rPr>
          <w:rFonts w:ascii="Arial" w:hAnsi="Arial"/>
        </w:rPr>
        <w:t>.1</w:t>
      </w:r>
      <w:r w:rsidR="008A1AA1" w:rsidRPr="00BA7B9C">
        <w:rPr>
          <w:rFonts w:ascii="Arial" w:hAnsi="Arial"/>
        </w:rPr>
        <w:t>.</w:t>
      </w:r>
    </w:p>
    <w:p w:rsidR="00E6703F" w:rsidRDefault="00E6703F" w:rsidP="00A77DD1">
      <w:pPr>
        <w:spacing w:before="120" w:after="120"/>
        <w:rPr>
          <w:rFonts w:ascii="Arial" w:hAnsi="Arial"/>
        </w:rPr>
      </w:pPr>
    </w:p>
    <w:p w:rsidR="000D360B" w:rsidRPr="00173246" w:rsidRDefault="000D360B" w:rsidP="000D360B">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2156A8" w:rsidRPr="00ED0E9D" w:rsidRDefault="000D360B" w:rsidP="00ED0E9D">
      <w:pPr>
        <w:jc w:val="both"/>
        <w:rPr>
          <w:rFonts w:ascii="Arial" w:hAnsi="Arial"/>
        </w:rPr>
      </w:pPr>
      <w:r w:rsidRPr="00F25E62">
        <w:rPr>
          <w:rFonts w:ascii="Arial" w:hAnsi="Arial"/>
        </w:rPr>
        <w:t>TS 38.533 also contains a similar EN-DC test case</w:t>
      </w:r>
      <w:r w:rsidRPr="00F25E62">
        <w:rPr>
          <w:rFonts w:ascii="Arial" w:hAnsi="Arial" w:hint="eastAsia"/>
        </w:rPr>
        <w:t xml:space="preserve"> </w:t>
      </w:r>
      <w:r w:rsidRPr="00F25E62">
        <w:rPr>
          <w:rFonts w:ascii="Arial" w:hAnsi="Arial"/>
        </w:rPr>
        <w:t>in clause 5</w:t>
      </w:r>
      <w:r w:rsidRPr="00F25E62">
        <w:rPr>
          <w:rFonts w:ascii="Arial" w:hAnsi="Arial" w:hint="eastAsia"/>
        </w:rPr>
        <w:t>.</w:t>
      </w:r>
      <w:r w:rsidR="00544A36">
        <w:rPr>
          <w:rFonts w:ascii="Arial" w:hAnsi="Arial"/>
        </w:rPr>
        <w:t>4</w:t>
      </w:r>
      <w:r w:rsidRPr="00F25E62">
        <w:rPr>
          <w:rFonts w:ascii="Arial" w:hAnsi="Arial" w:hint="eastAsia"/>
        </w:rPr>
        <w:t>.</w:t>
      </w:r>
      <w:r w:rsidR="00C236E0">
        <w:rPr>
          <w:rFonts w:ascii="Arial" w:hAnsi="Arial"/>
        </w:rPr>
        <w:t>3</w:t>
      </w:r>
      <w:r w:rsidRPr="00F25E62">
        <w:rPr>
          <w:rFonts w:ascii="Arial" w:hAnsi="Arial"/>
        </w:rPr>
        <w:t xml:space="preserve">.1, which has the same NR Cell signal levels, so we propose to apply the same level uncertainties and Test Tolerances. There is no need to provide a tab on the spreadsheet </w:t>
      </w:r>
      <w:r w:rsidR="00544A36">
        <w:rPr>
          <w:rFonts w:ascii="Arial" w:hAnsi="Arial"/>
        </w:rPr>
        <w:t xml:space="preserve">or a separate calculation </w:t>
      </w:r>
      <w:r w:rsidRPr="00F25E62">
        <w:rPr>
          <w:rFonts w:ascii="Arial" w:hAnsi="Arial"/>
        </w:rPr>
        <w:t>as all the numeric values are identical.</w:t>
      </w:r>
    </w:p>
    <w:sectPr w:rsidR="002156A8" w:rsidRPr="00ED0E9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017" w:rsidRDefault="00AB4017" w:rsidP="00571E38">
      <w:pPr>
        <w:spacing w:after="0"/>
      </w:pPr>
      <w:r>
        <w:separator/>
      </w:r>
    </w:p>
  </w:endnote>
  <w:endnote w:type="continuationSeparator" w:id="0">
    <w:p w:rsidR="00AB4017" w:rsidRDefault="00AB401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017" w:rsidRDefault="00AB4017" w:rsidP="00571E38">
      <w:pPr>
        <w:spacing w:after="0"/>
      </w:pPr>
      <w:r>
        <w:separator/>
      </w:r>
    </w:p>
  </w:footnote>
  <w:footnote w:type="continuationSeparator" w:id="0">
    <w:p w:rsidR="00AB4017" w:rsidRDefault="00AB401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6"/>
  </w:num>
  <w:num w:numId="2">
    <w:abstractNumId w:val="3"/>
  </w:num>
  <w:num w:numId="3">
    <w:abstractNumId w:val="35"/>
  </w:num>
  <w:num w:numId="4">
    <w:abstractNumId w:val="37"/>
  </w:num>
  <w:num w:numId="5">
    <w:abstractNumId w:val="25"/>
  </w:num>
  <w:num w:numId="6">
    <w:abstractNumId w:val="29"/>
  </w:num>
  <w:num w:numId="7">
    <w:abstractNumId w:val="21"/>
  </w:num>
  <w:num w:numId="8">
    <w:abstractNumId w:val="7"/>
  </w:num>
  <w:num w:numId="9">
    <w:abstractNumId w:val="31"/>
  </w:num>
  <w:num w:numId="10">
    <w:abstractNumId w:val="24"/>
  </w:num>
  <w:num w:numId="11">
    <w:abstractNumId w:val="19"/>
  </w:num>
  <w:num w:numId="12">
    <w:abstractNumId w:val="14"/>
  </w:num>
  <w:num w:numId="13">
    <w:abstractNumId w:val="2"/>
  </w:num>
  <w:num w:numId="14">
    <w:abstractNumId w:val="17"/>
  </w:num>
  <w:num w:numId="15">
    <w:abstractNumId w:val="10"/>
  </w:num>
  <w:num w:numId="16">
    <w:abstractNumId w:val="32"/>
  </w:num>
  <w:num w:numId="17">
    <w:abstractNumId w:val="18"/>
  </w:num>
  <w:num w:numId="18">
    <w:abstractNumId w:val="12"/>
  </w:num>
  <w:num w:numId="19">
    <w:abstractNumId w:val="9"/>
  </w:num>
  <w:num w:numId="20">
    <w:abstractNumId w:val="23"/>
  </w:num>
  <w:num w:numId="21">
    <w:abstractNumId w:val="28"/>
  </w:num>
  <w:num w:numId="22">
    <w:abstractNumId w:val="1"/>
  </w:num>
  <w:num w:numId="23">
    <w:abstractNumId w:val="36"/>
  </w:num>
  <w:num w:numId="24">
    <w:abstractNumId w:val="13"/>
  </w:num>
  <w:num w:numId="25">
    <w:abstractNumId w:val="0"/>
  </w:num>
  <w:num w:numId="26">
    <w:abstractNumId w:val="4"/>
  </w:num>
  <w:num w:numId="27">
    <w:abstractNumId w:val="22"/>
  </w:num>
  <w:num w:numId="28">
    <w:abstractNumId w:val="5"/>
  </w:num>
  <w:num w:numId="29">
    <w:abstractNumId w:val="16"/>
  </w:num>
  <w:num w:numId="30">
    <w:abstractNumId w:val="6"/>
  </w:num>
  <w:num w:numId="31">
    <w:abstractNumId w:val="33"/>
  </w:num>
  <w:num w:numId="32">
    <w:abstractNumId w:val="20"/>
  </w:num>
  <w:num w:numId="33">
    <w:abstractNumId w:val="27"/>
  </w:num>
  <w:num w:numId="34">
    <w:abstractNumId w:val="34"/>
  </w:num>
  <w:num w:numId="35">
    <w:abstractNumId w:val="11"/>
  </w:num>
  <w:num w:numId="36">
    <w:abstractNumId w:val="15"/>
  </w:num>
  <w:num w:numId="37">
    <w:abstractNumId w:val="3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BD8"/>
    <w:rsid w:val="000A2A6D"/>
    <w:rsid w:val="000A35EC"/>
    <w:rsid w:val="000A65C7"/>
    <w:rsid w:val="000A67BF"/>
    <w:rsid w:val="000A6A79"/>
    <w:rsid w:val="000B0D8A"/>
    <w:rsid w:val="000B243E"/>
    <w:rsid w:val="000C011C"/>
    <w:rsid w:val="000C0FDF"/>
    <w:rsid w:val="000C157A"/>
    <w:rsid w:val="000C17FF"/>
    <w:rsid w:val="000C29DA"/>
    <w:rsid w:val="000C2A36"/>
    <w:rsid w:val="000C55BB"/>
    <w:rsid w:val="000C70BF"/>
    <w:rsid w:val="000C7948"/>
    <w:rsid w:val="000D1358"/>
    <w:rsid w:val="000D30CB"/>
    <w:rsid w:val="000D360B"/>
    <w:rsid w:val="000D3AFC"/>
    <w:rsid w:val="000D5904"/>
    <w:rsid w:val="000D59F1"/>
    <w:rsid w:val="000E10C2"/>
    <w:rsid w:val="000E464B"/>
    <w:rsid w:val="000E567B"/>
    <w:rsid w:val="000F6F4F"/>
    <w:rsid w:val="00101800"/>
    <w:rsid w:val="001055E2"/>
    <w:rsid w:val="00106D63"/>
    <w:rsid w:val="00110362"/>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5F33"/>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155F9"/>
    <w:rsid w:val="002156A8"/>
    <w:rsid w:val="00217E5C"/>
    <w:rsid w:val="0022146D"/>
    <w:rsid w:val="0022301B"/>
    <w:rsid w:val="00227E56"/>
    <w:rsid w:val="00233A09"/>
    <w:rsid w:val="00236ABE"/>
    <w:rsid w:val="00241A5D"/>
    <w:rsid w:val="00247E1B"/>
    <w:rsid w:val="00252FC3"/>
    <w:rsid w:val="002542F8"/>
    <w:rsid w:val="00255088"/>
    <w:rsid w:val="002557DF"/>
    <w:rsid w:val="002638FD"/>
    <w:rsid w:val="002644CF"/>
    <w:rsid w:val="0026555B"/>
    <w:rsid w:val="00265B2B"/>
    <w:rsid w:val="00266385"/>
    <w:rsid w:val="0026771F"/>
    <w:rsid w:val="00270A98"/>
    <w:rsid w:val="00270B36"/>
    <w:rsid w:val="002716DD"/>
    <w:rsid w:val="00272004"/>
    <w:rsid w:val="0027214F"/>
    <w:rsid w:val="00272A4A"/>
    <w:rsid w:val="002761EF"/>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684C"/>
    <w:rsid w:val="002E727C"/>
    <w:rsid w:val="002F00C4"/>
    <w:rsid w:val="002F3C73"/>
    <w:rsid w:val="002F4E0B"/>
    <w:rsid w:val="002F51B5"/>
    <w:rsid w:val="00305159"/>
    <w:rsid w:val="00306561"/>
    <w:rsid w:val="0031758C"/>
    <w:rsid w:val="00320669"/>
    <w:rsid w:val="00331F6E"/>
    <w:rsid w:val="00333200"/>
    <w:rsid w:val="00337E6D"/>
    <w:rsid w:val="003400CA"/>
    <w:rsid w:val="00340C8B"/>
    <w:rsid w:val="003410FD"/>
    <w:rsid w:val="0034121F"/>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D49"/>
    <w:rsid w:val="00411BF5"/>
    <w:rsid w:val="00412FFA"/>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41D3"/>
    <w:rsid w:val="00434CD7"/>
    <w:rsid w:val="00437143"/>
    <w:rsid w:val="00437F13"/>
    <w:rsid w:val="00440751"/>
    <w:rsid w:val="00444171"/>
    <w:rsid w:val="004450BB"/>
    <w:rsid w:val="00447A65"/>
    <w:rsid w:val="00450462"/>
    <w:rsid w:val="0045128D"/>
    <w:rsid w:val="00452571"/>
    <w:rsid w:val="00456C5F"/>
    <w:rsid w:val="00463EB8"/>
    <w:rsid w:val="0046617E"/>
    <w:rsid w:val="00470164"/>
    <w:rsid w:val="00471F00"/>
    <w:rsid w:val="00473476"/>
    <w:rsid w:val="00473DA8"/>
    <w:rsid w:val="00474756"/>
    <w:rsid w:val="004834DE"/>
    <w:rsid w:val="004842AF"/>
    <w:rsid w:val="00484865"/>
    <w:rsid w:val="00487F32"/>
    <w:rsid w:val="00495844"/>
    <w:rsid w:val="004A3D56"/>
    <w:rsid w:val="004A7FF1"/>
    <w:rsid w:val="004B27C8"/>
    <w:rsid w:val="004B64E9"/>
    <w:rsid w:val="004C19BA"/>
    <w:rsid w:val="004C6167"/>
    <w:rsid w:val="004D234F"/>
    <w:rsid w:val="004D4918"/>
    <w:rsid w:val="004D4E0E"/>
    <w:rsid w:val="004D651E"/>
    <w:rsid w:val="004E5D9D"/>
    <w:rsid w:val="004F1AFF"/>
    <w:rsid w:val="004F494E"/>
    <w:rsid w:val="004F5057"/>
    <w:rsid w:val="004F6106"/>
    <w:rsid w:val="004F6AEA"/>
    <w:rsid w:val="004F7A74"/>
    <w:rsid w:val="0051491C"/>
    <w:rsid w:val="005154B0"/>
    <w:rsid w:val="00526288"/>
    <w:rsid w:val="00530C07"/>
    <w:rsid w:val="005324CA"/>
    <w:rsid w:val="0053545F"/>
    <w:rsid w:val="00535B14"/>
    <w:rsid w:val="00537B02"/>
    <w:rsid w:val="00544A36"/>
    <w:rsid w:val="00545F13"/>
    <w:rsid w:val="005520AB"/>
    <w:rsid w:val="0055489A"/>
    <w:rsid w:val="0056175E"/>
    <w:rsid w:val="00562A10"/>
    <w:rsid w:val="005641F0"/>
    <w:rsid w:val="00566BA2"/>
    <w:rsid w:val="0056754C"/>
    <w:rsid w:val="00571211"/>
    <w:rsid w:val="00571E38"/>
    <w:rsid w:val="0057256D"/>
    <w:rsid w:val="00574D0A"/>
    <w:rsid w:val="0057704C"/>
    <w:rsid w:val="00580CFE"/>
    <w:rsid w:val="005827D2"/>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4C4B"/>
    <w:rsid w:val="005D536D"/>
    <w:rsid w:val="005D72E3"/>
    <w:rsid w:val="005D7859"/>
    <w:rsid w:val="005E4635"/>
    <w:rsid w:val="005E4712"/>
    <w:rsid w:val="005F26E3"/>
    <w:rsid w:val="005F34E1"/>
    <w:rsid w:val="005F74C5"/>
    <w:rsid w:val="00610507"/>
    <w:rsid w:val="00610782"/>
    <w:rsid w:val="00612075"/>
    <w:rsid w:val="0061356C"/>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6338"/>
    <w:rsid w:val="006F74B6"/>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90B5E"/>
    <w:rsid w:val="007910D8"/>
    <w:rsid w:val="00792D13"/>
    <w:rsid w:val="0079329D"/>
    <w:rsid w:val="007953C1"/>
    <w:rsid w:val="00796128"/>
    <w:rsid w:val="00797FA2"/>
    <w:rsid w:val="007A1116"/>
    <w:rsid w:val="007A2D17"/>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6A5D"/>
    <w:rsid w:val="00804700"/>
    <w:rsid w:val="00807931"/>
    <w:rsid w:val="00813225"/>
    <w:rsid w:val="00813DF5"/>
    <w:rsid w:val="0081638D"/>
    <w:rsid w:val="0081729F"/>
    <w:rsid w:val="00821C17"/>
    <w:rsid w:val="00821FB3"/>
    <w:rsid w:val="0082297E"/>
    <w:rsid w:val="008248DF"/>
    <w:rsid w:val="00826CE5"/>
    <w:rsid w:val="00831051"/>
    <w:rsid w:val="00831763"/>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63911"/>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C19B8"/>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6291"/>
    <w:rsid w:val="00914174"/>
    <w:rsid w:val="00914623"/>
    <w:rsid w:val="009209A6"/>
    <w:rsid w:val="00922538"/>
    <w:rsid w:val="00924031"/>
    <w:rsid w:val="00924522"/>
    <w:rsid w:val="00924773"/>
    <w:rsid w:val="00926F04"/>
    <w:rsid w:val="009328DA"/>
    <w:rsid w:val="00933236"/>
    <w:rsid w:val="00934466"/>
    <w:rsid w:val="009353FE"/>
    <w:rsid w:val="00935C55"/>
    <w:rsid w:val="009374DE"/>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4D9A"/>
    <w:rsid w:val="00A00420"/>
    <w:rsid w:val="00A0047D"/>
    <w:rsid w:val="00A046EB"/>
    <w:rsid w:val="00A0693C"/>
    <w:rsid w:val="00A16ADD"/>
    <w:rsid w:val="00A16B22"/>
    <w:rsid w:val="00A2083B"/>
    <w:rsid w:val="00A2355E"/>
    <w:rsid w:val="00A23D2F"/>
    <w:rsid w:val="00A26D92"/>
    <w:rsid w:val="00A26DAA"/>
    <w:rsid w:val="00A32313"/>
    <w:rsid w:val="00A32A86"/>
    <w:rsid w:val="00A32CEE"/>
    <w:rsid w:val="00A408B9"/>
    <w:rsid w:val="00A46DD6"/>
    <w:rsid w:val="00A556FB"/>
    <w:rsid w:val="00A60868"/>
    <w:rsid w:val="00A646C8"/>
    <w:rsid w:val="00A65A25"/>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B3171"/>
    <w:rsid w:val="00AB3238"/>
    <w:rsid w:val="00AB3CA8"/>
    <w:rsid w:val="00AB4017"/>
    <w:rsid w:val="00AB437D"/>
    <w:rsid w:val="00AC53B0"/>
    <w:rsid w:val="00AC5ABC"/>
    <w:rsid w:val="00AD209F"/>
    <w:rsid w:val="00AD234B"/>
    <w:rsid w:val="00AD2A87"/>
    <w:rsid w:val="00AD38BD"/>
    <w:rsid w:val="00AD4D96"/>
    <w:rsid w:val="00AE1185"/>
    <w:rsid w:val="00AE3C06"/>
    <w:rsid w:val="00AE499E"/>
    <w:rsid w:val="00AE6916"/>
    <w:rsid w:val="00AE7649"/>
    <w:rsid w:val="00AF1A6A"/>
    <w:rsid w:val="00AF596A"/>
    <w:rsid w:val="00AF7952"/>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40054"/>
    <w:rsid w:val="00B42C6D"/>
    <w:rsid w:val="00B439FC"/>
    <w:rsid w:val="00B44220"/>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6E0"/>
    <w:rsid w:val="00C23A90"/>
    <w:rsid w:val="00C258BE"/>
    <w:rsid w:val="00C2614B"/>
    <w:rsid w:val="00C31835"/>
    <w:rsid w:val="00C31CD1"/>
    <w:rsid w:val="00C34354"/>
    <w:rsid w:val="00C37357"/>
    <w:rsid w:val="00C40EC7"/>
    <w:rsid w:val="00C40F5B"/>
    <w:rsid w:val="00C50899"/>
    <w:rsid w:val="00C53A94"/>
    <w:rsid w:val="00C557D4"/>
    <w:rsid w:val="00C559AA"/>
    <w:rsid w:val="00C57674"/>
    <w:rsid w:val="00C57895"/>
    <w:rsid w:val="00C57943"/>
    <w:rsid w:val="00C57A76"/>
    <w:rsid w:val="00C6069B"/>
    <w:rsid w:val="00C60F92"/>
    <w:rsid w:val="00C62F61"/>
    <w:rsid w:val="00C63FEB"/>
    <w:rsid w:val="00C65CA8"/>
    <w:rsid w:val="00C65DFF"/>
    <w:rsid w:val="00C67330"/>
    <w:rsid w:val="00C737B8"/>
    <w:rsid w:val="00C737C5"/>
    <w:rsid w:val="00C76636"/>
    <w:rsid w:val="00C80459"/>
    <w:rsid w:val="00C84B88"/>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51B8"/>
    <w:rsid w:val="00CE54EC"/>
    <w:rsid w:val="00CE646A"/>
    <w:rsid w:val="00CE735F"/>
    <w:rsid w:val="00CE774E"/>
    <w:rsid w:val="00CF3217"/>
    <w:rsid w:val="00CF3633"/>
    <w:rsid w:val="00CF5863"/>
    <w:rsid w:val="00CF7610"/>
    <w:rsid w:val="00D02E7B"/>
    <w:rsid w:val="00D071DA"/>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4FB6"/>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2ECA"/>
    <w:rsid w:val="00EC421D"/>
    <w:rsid w:val="00EC6DD7"/>
    <w:rsid w:val="00EC7EDD"/>
    <w:rsid w:val="00ED0E9D"/>
    <w:rsid w:val="00ED21E1"/>
    <w:rsid w:val="00ED3BC8"/>
    <w:rsid w:val="00ED618B"/>
    <w:rsid w:val="00EE164A"/>
    <w:rsid w:val="00EE258F"/>
    <w:rsid w:val="00EE6C13"/>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5B82"/>
    <w:rsid w:val="00F37C0E"/>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C76"/>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BC8818-1C07-4C84-A3D6-8867DCB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F6E8280E-B2CD-4322-9FFE-B2FFB8D4FEF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D27437-2566-48F9-AFA3-A32D1EE3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Cardalda-Garcia Adrian 1SI1</cp:lastModifiedBy>
  <cp:revision>8</cp:revision>
  <cp:lastPrinted>2019-02-23T10:42:00Z</cp:lastPrinted>
  <dcterms:created xsi:type="dcterms:W3CDTF">2021-01-13T08:50:00Z</dcterms:created>
  <dcterms:modified xsi:type="dcterms:W3CDTF">2021-02-08T11:06:00Z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ies>
</file>